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BF0A8" w14:textId="64943C24" w:rsidR="00F806F7" w:rsidRDefault="00F806F7">
      <w:r w:rsidRPr="00C55EA8">
        <w:rPr>
          <w:noProof/>
          <w:color w:val="000000" w:themeColor="text1"/>
        </w:rPr>
        <w:drawing>
          <wp:anchor distT="0" distB="0" distL="114300" distR="114300" simplePos="0" relativeHeight="251659264" behindDoc="1" locked="0" layoutInCell="1" allowOverlap="1" wp14:anchorId="763241E9" wp14:editId="2F9AB6BC">
            <wp:simplePos x="0" y="0"/>
            <wp:positionH relativeFrom="column">
              <wp:posOffset>2278380</wp:posOffset>
            </wp:positionH>
            <wp:positionV relativeFrom="paragraph">
              <wp:posOffset>-380365</wp:posOffset>
            </wp:positionV>
            <wp:extent cx="1373676" cy="1142898"/>
            <wp:effectExtent l="0" t="0" r="0" b="635"/>
            <wp:wrapNone/>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3676" cy="11428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EB2196" w14:textId="4226C65A" w:rsidR="00F806F7" w:rsidRDefault="00F806F7" w:rsidP="00F806F7">
      <w:pPr>
        <w:jc w:val="center"/>
        <w:rPr>
          <w:b/>
          <w:bCs/>
          <w:sz w:val="48"/>
          <w:szCs w:val="48"/>
        </w:rPr>
      </w:pPr>
    </w:p>
    <w:p w14:paraId="551951C7" w14:textId="0EA3B3F1" w:rsidR="00F806F7" w:rsidRPr="00F806F7" w:rsidRDefault="00F806F7" w:rsidP="00F806F7">
      <w:pPr>
        <w:jc w:val="center"/>
        <w:rPr>
          <w:b/>
          <w:bCs/>
          <w:sz w:val="44"/>
          <w:szCs w:val="44"/>
        </w:rPr>
      </w:pPr>
      <w:r w:rsidRPr="00F806F7">
        <w:rPr>
          <w:b/>
          <w:bCs/>
          <w:sz w:val="44"/>
          <w:szCs w:val="44"/>
        </w:rPr>
        <w:t>MNADE 2</w:t>
      </w:r>
      <w:r w:rsidR="007D572A">
        <w:rPr>
          <w:b/>
          <w:bCs/>
          <w:sz w:val="44"/>
          <w:szCs w:val="44"/>
        </w:rPr>
        <w:t>9</w:t>
      </w:r>
      <w:r w:rsidR="001E2D81">
        <w:rPr>
          <w:b/>
          <w:bCs/>
          <w:sz w:val="44"/>
          <w:szCs w:val="44"/>
          <w:vertAlign w:val="superscript"/>
        </w:rPr>
        <w:t>th</w:t>
      </w:r>
      <w:r w:rsidRPr="00F806F7">
        <w:rPr>
          <w:b/>
          <w:bCs/>
          <w:sz w:val="44"/>
          <w:szCs w:val="44"/>
        </w:rPr>
        <w:t xml:space="preserve"> Annual Fall Conference</w:t>
      </w:r>
    </w:p>
    <w:p w14:paraId="0E32A763" w14:textId="20FE0E67" w:rsidR="00F806F7" w:rsidRPr="00F806F7" w:rsidRDefault="00F806F7" w:rsidP="00F806F7">
      <w:pPr>
        <w:jc w:val="center"/>
        <w:rPr>
          <w:b/>
          <w:bCs/>
          <w:sz w:val="44"/>
          <w:szCs w:val="44"/>
        </w:rPr>
      </w:pPr>
      <w:r w:rsidRPr="00F806F7">
        <w:rPr>
          <w:b/>
          <w:bCs/>
          <w:sz w:val="44"/>
          <w:szCs w:val="44"/>
        </w:rPr>
        <w:t xml:space="preserve">September </w:t>
      </w:r>
      <w:r w:rsidR="007D572A">
        <w:rPr>
          <w:b/>
          <w:bCs/>
          <w:sz w:val="44"/>
          <w:szCs w:val="44"/>
        </w:rPr>
        <w:t>19</w:t>
      </w:r>
      <w:r w:rsidR="007D572A" w:rsidRPr="007D572A">
        <w:rPr>
          <w:b/>
          <w:bCs/>
          <w:sz w:val="44"/>
          <w:szCs w:val="44"/>
          <w:vertAlign w:val="superscript"/>
        </w:rPr>
        <w:t>th</w:t>
      </w:r>
      <w:r w:rsidR="00616F9F">
        <w:rPr>
          <w:b/>
          <w:bCs/>
          <w:sz w:val="44"/>
          <w:szCs w:val="44"/>
          <w:vertAlign w:val="superscript"/>
        </w:rPr>
        <w:t xml:space="preserve"> </w:t>
      </w:r>
      <w:r w:rsidRPr="00F806F7">
        <w:rPr>
          <w:b/>
          <w:bCs/>
          <w:sz w:val="44"/>
          <w:szCs w:val="44"/>
        </w:rPr>
        <w:t>-</w:t>
      </w:r>
      <w:r w:rsidR="00616F9F">
        <w:rPr>
          <w:b/>
          <w:bCs/>
          <w:sz w:val="44"/>
          <w:szCs w:val="44"/>
        </w:rPr>
        <w:t xml:space="preserve"> </w:t>
      </w:r>
      <w:r w:rsidR="007D572A">
        <w:rPr>
          <w:b/>
          <w:bCs/>
          <w:sz w:val="44"/>
          <w:szCs w:val="44"/>
        </w:rPr>
        <w:t>20</w:t>
      </w:r>
      <w:r w:rsidR="00B46DF4">
        <w:rPr>
          <w:b/>
          <w:bCs/>
          <w:sz w:val="44"/>
          <w:szCs w:val="44"/>
          <w:vertAlign w:val="superscript"/>
        </w:rPr>
        <w:t>th</w:t>
      </w:r>
      <w:r w:rsidR="00B46DF4">
        <w:rPr>
          <w:b/>
          <w:bCs/>
          <w:sz w:val="44"/>
          <w:szCs w:val="44"/>
        </w:rPr>
        <w:t xml:space="preserve">, </w:t>
      </w:r>
      <w:r w:rsidRPr="00F806F7">
        <w:rPr>
          <w:b/>
          <w:bCs/>
          <w:sz w:val="44"/>
          <w:szCs w:val="44"/>
        </w:rPr>
        <w:t>202</w:t>
      </w:r>
      <w:r w:rsidR="007D572A">
        <w:rPr>
          <w:b/>
          <w:bCs/>
          <w:sz w:val="44"/>
          <w:szCs w:val="44"/>
        </w:rPr>
        <w:t>4</w:t>
      </w:r>
    </w:p>
    <w:p w14:paraId="71A27B29" w14:textId="6E597006" w:rsidR="00F806F7" w:rsidRDefault="00F806F7" w:rsidP="00F806F7">
      <w:pPr>
        <w:jc w:val="center"/>
        <w:rPr>
          <w:b/>
          <w:bCs/>
          <w:sz w:val="44"/>
          <w:szCs w:val="44"/>
        </w:rPr>
      </w:pPr>
      <w:r w:rsidRPr="00F806F7">
        <w:rPr>
          <w:b/>
          <w:bCs/>
          <w:sz w:val="44"/>
          <w:szCs w:val="44"/>
        </w:rPr>
        <w:t>Grand Casino</w:t>
      </w:r>
      <w:r w:rsidR="00616F9F">
        <w:rPr>
          <w:b/>
          <w:bCs/>
          <w:sz w:val="44"/>
          <w:szCs w:val="44"/>
        </w:rPr>
        <w:t xml:space="preserve"> </w:t>
      </w:r>
      <w:r w:rsidRPr="00F806F7">
        <w:rPr>
          <w:b/>
          <w:bCs/>
          <w:sz w:val="44"/>
          <w:szCs w:val="44"/>
        </w:rPr>
        <w:t>- Hinckley</w:t>
      </w:r>
    </w:p>
    <w:p w14:paraId="0DF93930" w14:textId="4C1B5CD6" w:rsidR="00610724" w:rsidRPr="00610724" w:rsidRDefault="00610724" w:rsidP="003D306A">
      <w:pPr>
        <w:jc w:val="center"/>
        <w:rPr>
          <w:b/>
          <w:bCs/>
          <w:sz w:val="36"/>
          <w:szCs w:val="36"/>
        </w:rPr>
      </w:pPr>
      <w:r w:rsidRPr="00610724">
        <w:rPr>
          <w:b/>
          <w:bCs/>
          <w:sz w:val="36"/>
          <w:szCs w:val="36"/>
        </w:rPr>
        <w:t>Schedule</w:t>
      </w:r>
    </w:p>
    <w:p w14:paraId="37A487A9" w14:textId="480F1EB9" w:rsidR="00F806F7" w:rsidRPr="00610724" w:rsidRDefault="00F806F7" w:rsidP="00F806F7">
      <w:pPr>
        <w:rPr>
          <w:b/>
          <w:bCs/>
          <w:sz w:val="36"/>
          <w:szCs w:val="36"/>
          <w:u w:val="single"/>
        </w:rPr>
      </w:pPr>
      <w:r w:rsidRPr="00610724">
        <w:rPr>
          <w:b/>
          <w:bCs/>
          <w:sz w:val="36"/>
          <w:szCs w:val="36"/>
          <w:u w:val="single"/>
        </w:rPr>
        <w:t xml:space="preserve">Thursday, September </w:t>
      </w:r>
      <w:r w:rsidR="007D572A">
        <w:rPr>
          <w:b/>
          <w:bCs/>
          <w:sz w:val="36"/>
          <w:szCs w:val="36"/>
          <w:u w:val="single"/>
        </w:rPr>
        <w:t>19</w:t>
      </w:r>
      <w:r w:rsidR="00B46DF4" w:rsidRPr="00B46DF4">
        <w:rPr>
          <w:b/>
          <w:bCs/>
          <w:sz w:val="36"/>
          <w:szCs w:val="36"/>
          <w:u w:val="single"/>
          <w:vertAlign w:val="superscript"/>
        </w:rPr>
        <w:t>th</w:t>
      </w:r>
      <w:r w:rsidR="00B46DF4">
        <w:rPr>
          <w:b/>
          <w:bCs/>
          <w:sz w:val="36"/>
          <w:szCs w:val="36"/>
          <w:u w:val="single"/>
        </w:rPr>
        <w:t xml:space="preserve"> </w:t>
      </w:r>
    </w:p>
    <w:p w14:paraId="5B6215C3" w14:textId="1642D02B" w:rsidR="00F806F7" w:rsidRPr="00F806F7" w:rsidRDefault="00F806F7" w:rsidP="00F806F7">
      <w:pPr>
        <w:rPr>
          <w:sz w:val="24"/>
          <w:szCs w:val="24"/>
        </w:rPr>
      </w:pPr>
      <w:r w:rsidRPr="002B4730">
        <w:rPr>
          <w:b/>
          <w:bCs/>
          <w:sz w:val="24"/>
          <w:szCs w:val="24"/>
        </w:rPr>
        <w:t>10:00-1:30</w:t>
      </w:r>
      <w:r w:rsidR="00616F9F">
        <w:rPr>
          <w:sz w:val="24"/>
          <w:szCs w:val="24"/>
        </w:rPr>
        <w:tab/>
      </w:r>
      <w:r w:rsidRPr="00F806F7">
        <w:rPr>
          <w:sz w:val="24"/>
          <w:szCs w:val="24"/>
        </w:rPr>
        <w:t>Registration</w:t>
      </w:r>
      <w:r w:rsidR="00616F9F">
        <w:rPr>
          <w:sz w:val="24"/>
          <w:szCs w:val="24"/>
        </w:rPr>
        <w:t xml:space="preserve"> </w:t>
      </w:r>
      <w:r w:rsidR="009B03B7">
        <w:rPr>
          <w:sz w:val="24"/>
          <w:szCs w:val="24"/>
        </w:rPr>
        <w:t xml:space="preserve">- Foyer </w:t>
      </w:r>
    </w:p>
    <w:p w14:paraId="3DF52188" w14:textId="1C38CB94" w:rsidR="00F806F7" w:rsidRPr="00F806F7" w:rsidRDefault="00F806F7" w:rsidP="00F806F7">
      <w:pPr>
        <w:rPr>
          <w:sz w:val="24"/>
          <w:szCs w:val="24"/>
        </w:rPr>
      </w:pPr>
      <w:r w:rsidRPr="002B4730">
        <w:rPr>
          <w:b/>
          <w:bCs/>
          <w:sz w:val="24"/>
          <w:szCs w:val="24"/>
        </w:rPr>
        <w:t>12:30-1:30</w:t>
      </w:r>
      <w:r w:rsidR="00616F9F">
        <w:rPr>
          <w:sz w:val="24"/>
          <w:szCs w:val="24"/>
        </w:rPr>
        <w:tab/>
      </w:r>
      <w:r w:rsidR="00025931">
        <w:rPr>
          <w:sz w:val="24"/>
          <w:szCs w:val="24"/>
        </w:rPr>
        <w:t xml:space="preserve">Welcome &amp; </w:t>
      </w:r>
      <w:r w:rsidRPr="00F806F7">
        <w:rPr>
          <w:sz w:val="24"/>
          <w:szCs w:val="24"/>
        </w:rPr>
        <w:t>Lunch</w:t>
      </w:r>
      <w:r w:rsidR="00616F9F">
        <w:rPr>
          <w:sz w:val="24"/>
          <w:szCs w:val="24"/>
        </w:rPr>
        <w:t xml:space="preserve"> </w:t>
      </w:r>
      <w:r w:rsidR="009B03B7">
        <w:rPr>
          <w:sz w:val="24"/>
          <w:szCs w:val="24"/>
        </w:rPr>
        <w:t>- Ballroom 3</w:t>
      </w:r>
    </w:p>
    <w:p w14:paraId="00142EA9" w14:textId="017177C4" w:rsidR="00F806F7" w:rsidRPr="00F806F7" w:rsidRDefault="00F806F7" w:rsidP="00616F9F">
      <w:pPr>
        <w:ind w:left="1440" w:hanging="1440"/>
        <w:rPr>
          <w:sz w:val="24"/>
          <w:szCs w:val="24"/>
        </w:rPr>
      </w:pPr>
      <w:r w:rsidRPr="002B4730">
        <w:rPr>
          <w:b/>
          <w:bCs/>
          <w:sz w:val="24"/>
          <w:szCs w:val="24"/>
        </w:rPr>
        <w:t>1:30-</w:t>
      </w:r>
      <w:r w:rsidR="00F42934">
        <w:rPr>
          <w:b/>
          <w:bCs/>
          <w:sz w:val="24"/>
          <w:szCs w:val="24"/>
        </w:rPr>
        <w:t>2:45</w:t>
      </w:r>
      <w:r w:rsidR="00616F9F">
        <w:rPr>
          <w:b/>
          <w:bCs/>
          <w:sz w:val="24"/>
          <w:szCs w:val="24"/>
        </w:rPr>
        <w:tab/>
      </w:r>
      <w:r w:rsidR="00025931">
        <w:rPr>
          <w:sz w:val="24"/>
          <w:szCs w:val="24"/>
        </w:rPr>
        <w:t>Keynote Presentation</w:t>
      </w:r>
      <w:r w:rsidR="00206494">
        <w:rPr>
          <w:sz w:val="24"/>
          <w:szCs w:val="24"/>
        </w:rPr>
        <w:t>s</w:t>
      </w:r>
    </w:p>
    <w:p w14:paraId="214EAB1D" w14:textId="7D9A2A5E" w:rsidR="00F806F7" w:rsidRPr="00F806F7" w:rsidRDefault="00F806F7" w:rsidP="00F806F7">
      <w:pPr>
        <w:rPr>
          <w:sz w:val="24"/>
          <w:szCs w:val="24"/>
        </w:rPr>
      </w:pPr>
      <w:r w:rsidRPr="002B4730">
        <w:rPr>
          <w:b/>
          <w:bCs/>
          <w:sz w:val="24"/>
          <w:szCs w:val="24"/>
        </w:rPr>
        <w:t>3:15-4:15</w:t>
      </w:r>
      <w:r w:rsidR="00616F9F">
        <w:rPr>
          <w:b/>
          <w:bCs/>
          <w:sz w:val="24"/>
          <w:szCs w:val="24"/>
        </w:rPr>
        <w:tab/>
      </w:r>
      <w:r w:rsidRPr="00F806F7">
        <w:rPr>
          <w:sz w:val="24"/>
          <w:szCs w:val="24"/>
        </w:rPr>
        <w:t xml:space="preserve">Breakout </w:t>
      </w:r>
      <w:r w:rsidR="00B46DF4">
        <w:rPr>
          <w:sz w:val="24"/>
          <w:szCs w:val="24"/>
        </w:rPr>
        <w:t>S</w:t>
      </w:r>
      <w:r w:rsidRPr="00F806F7">
        <w:rPr>
          <w:sz w:val="24"/>
          <w:szCs w:val="24"/>
        </w:rPr>
        <w:t>ession 1</w:t>
      </w:r>
      <w:r w:rsidR="00616F9F">
        <w:rPr>
          <w:sz w:val="24"/>
          <w:szCs w:val="24"/>
        </w:rPr>
        <w:t xml:space="preserve"> - </w:t>
      </w:r>
      <w:r w:rsidR="009B03B7">
        <w:rPr>
          <w:sz w:val="24"/>
          <w:szCs w:val="24"/>
        </w:rPr>
        <w:t xml:space="preserve">Birch &amp; Ash </w:t>
      </w:r>
    </w:p>
    <w:p w14:paraId="62074755" w14:textId="484302CF" w:rsidR="00F806F7" w:rsidRDefault="00F806F7" w:rsidP="00F806F7">
      <w:pPr>
        <w:rPr>
          <w:sz w:val="24"/>
          <w:szCs w:val="24"/>
        </w:rPr>
      </w:pPr>
      <w:r w:rsidRPr="002B4730">
        <w:rPr>
          <w:b/>
          <w:bCs/>
          <w:sz w:val="24"/>
          <w:szCs w:val="24"/>
        </w:rPr>
        <w:t>4:30-5:30</w:t>
      </w:r>
      <w:r w:rsidRPr="00F806F7">
        <w:rPr>
          <w:sz w:val="24"/>
          <w:szCs w:val="24"/>
        </w:rPr>
        <w:t xml:space="preserve"> </w:t>
      </w:r>
      <w:r w:rsidR="00616F9F">
        <w:rPr>
          <w:sz w:val="24"/>
          <w:szCs w:val="24"/>
        </w:rPr>
        <w:tab/>
      </w:r>
      <w:r w:rsidRPr="00F806F7">
        <w:rPr>
          <w:sz w:val="24"/>
          <w:szCs w:val="24"/>
        </w:rPr>
        <w:t xml:space="preserve">Breakout </w:t>
      </w:r>
      <w:r w:rsidR="00B46DF4">
        <w:rPr>
          <w:sz w:val="24"/>
          <w:szCs w:val="24"/>
        </w:rPr>
        <w:t>S</w:t>
      </w:r>
      <w:r w:rsidRPr="00F806F7">
        <w:rPr>
          <w:sz w:val="24"/>
          <w:szCs w:val="24"/>
        </w:rPr>
        <w:t>ession 2</w:t>
      </w:r>
      <w:r w:rsidR="00B46DF4">
        <w:rPr>
          <w:sz w:val="24"/>
          <w:szCs w:val="24"/>
        </w:rPr>
        <w:t xml:space="preserve"> </w:t>
      </w:r>
      <w:r w:rsidR="00F42934">
        <w:rPr>
          <w:sz w:val="24"/>
          <w:szCs w:val="24"/>
        </w:rPr>
        <w:t>–</w:t>
      </w:r>
      <w:r w:rsidR="009B03B7">
        <w:rPr>
          <w:sz w:val="24"/>
          <w:szCs w:val="24"/>
        </w:rPr>
        <w:t xml:space="preserve"> Birch</w:t>
      </w:r>
      <w:r w:rsidR="00F42934">
        <w:rPr>
          <w:sz w:val="24"/>
          <w:szCs w:val="24"/>
        </w:rPr>
        <w:t>, Ash, and Ballroom 3</w:t>
      </w:r>
    </w:p>
    <w:p w14:paraId="3DC32B5C" w14:textId="5EA20B14" w:rsidR="00BC6B1B" w:rsidRPr="00F806F7" w:rsidRDefault="00BC6B1B" w:rsidP="00F806F7">
      <w:pPr>
        <w:rPr>
          <w:sz w:val="24"/>
          <w:szCs w:val="24"/>
        </w:rPr>
      </w:pPr>
      <w:r w:rsidRPr="00BC6B1B">
        <w:rPr>
          <w:b/>
          <w:bCs/>
          <w:sz w:val="24"/>
          <w:szCs w:val="24"/>
        </w:rPr>
        <w:t>5:45</w:t>
      </w:r>
      <w:r>
        <w:rPr>
          <w:b/>
          <w:bCs/>
          <w:sz w:val="24"/>
          <w:szCs w:val="24"/>
        </w:rPr>
        <w:t>-</w:t>
      </w:r>
      <w:r w:rsidRPr="00BC6B1B">
        <w:rPr>
          <w:b/>
          <w:bCs/>
          <w:sz w:val="24"/>
          <w:szCs w:val="24"/>
        </w:rPr>
        <w:t>6:30</w:t>
      </w:r>
      <w:r>
        <w:rPr>
          <w:sz w:val="24"/>
          <w:szCs w:val="24"/>
        </w:rPr>
        <w:tab/>
        <w:t>Business Meeting</w:t>
      </w:r>
    </w:p>
    <w:p w14:paraId="4C488083" w14:textId="1C9ECE48" w:rsidR="00F806F7" w:rsidRPr="00B92032" w:rsidRDefault="00F806F7" w:rsidP="00F806F7">
      <w:pPr>
        <w:rPr>
          <w:sz w:val="24"/>
          <w:szCs w:val="24"/>
        </w:rPr>
      </w:pPr>
      <w:r w:rsidRPr="002B4730">
        <w:rPr>
          <w:b/>
          <w:bCs/>
          <w:sz w:val="24"/>
          <w:szCs w:val="24"/>
        </w:rPr>
        <w:t>6:30-7:30</w:t>
      </w:r>
      <w:r w:rsidRPr="00B92032">
        <w:rPr>
          <w:sz w:val="24"/>
          <w:szCs w:val="24"/>
        </w:rPr>
        <w:t xml:space="preserve"> </w:t>
      </w:r>
      <w:r w:rsidR="00616F9F">
        <w:rPr>
          <w:sz w:val="24"/>
          <w:szCs w:val="24"/>
        </w:rPr>
        <w:tab/>
      </w:r>
      <w:r w:rsidRPr="00B92032">
        <w:rPr>
          <w:sz w:val="24"/>
          <w:szCs w:val="24"/>
        </w:rPr>
        <w:t>Social Hour</w:t>
      </w:r>
      <w:r w:rsidR="00616F9F">
        <w:rPr>
          <w:sz w:val="24"/>
          <w:szCs w:val="24"/>
        </w:rPr>
        <w:t xml:space="preserve"> </w:t>
      </w:r>
      <w:r w:rsidR="004903C5" w:rsidRPr="00B92032">
        <w:rPr>
          <w:sz w:val="24"/>
          <w:szCs w:val="24"/>
        </w:rPr>
        <w:t xml:space="preserve">- Foyer </w:t>
      </w:r>
    </w:p>
    <w:p w14:paraId="14770C5E" w14:textId="1D5E7ACC" w:rsidR="00F806F7" w:rsidRPr="00B92032" w:rsidRDefault="00F806F7" w:rsidP="00F806F7">
      <w:pPr>
        <w:rPr>
          <w:sz w:val="24"/>
          <w:szCs w:val="24"/>
        </w:rPr>
      </w:pPr>
      <w:r w:rsidRPr="002B4730">
        <w:rPr>
          <w:b/>
          <w:bCs/>
          <w:sz w:val="24"/>
          <w:szCs w:val="24"/>
        </w:rPr>
        <w:t>7:30-8:30</w:t>
      </w:r>
      <w:r w:rsidRPr="00B92032">
        <w:rPr>
          <w:sz w:val="24"/>
          <w:szCs w:val="24"/>
        </w:rPr>
        <w:t xml:space="preserve"> </w:t>
      </w:r>
      <w:r w:rsidR="00616F9F">
        <w:rPr>
          <w:sz w:val="24"/>
          <w:szCs w:val="24"/>
        </w:rPr>
        <w:tab/>
      </w:r>
      <w:r w:rsidRPr="00B92032">
        <w:rPr>
          <w:sz w:val="24"/>
          <w:szCs w:val="24"/>
        </w:rPr>
        <w:t>Dinner</w:t>
      </w:r>
      <w:r w:rsidR="008C1DDE" w:rsidRPr="00B92032">
        <w:rPr>
          <w:sz w:val="24"/>
          <w:szCs w:val="24"/>
        </w:rPr>
        <w:t xml:space="preserve"> </w:t>
      </w:r>
      <w:r w:rsidR="00616F9F">
        <w:rPr>
          <w:sz w:val="24"/>
          <w:szCs w:val="24"/>
        </w:rPr>
        <w:t xml:space="preserve">- </w:t>
      </w:r>
      <w:r w:rsidR="00BA2F68" w:rsidRPr="00B92032">
        <w:rPr>
          <w:sz w:val="24"/>
          <w:szCs w:val="24"/>
        </w:rPr>
        <w:t xml:space="preserve">Ballroom </w:t>
      </w:r>
      <w:r w:rsidR="006F1B1F" w:rsidRPr="00B92032">
        <w:rPr>
          <w:sz w:val="24"/>
          <w:szCs w:val="24"/>
        </w:rPr>
        <w:t>3</w:t>
      </w:r>
    </w:p>
    <w:p w14:paraId="561BA788" w14:textId="77777777" w:rsidR="00F806F7" w:rsidRPr="00F806F7" w:rsidRDefault="00F806F7" w:rsidP="00F806F7">
      <w:pPr>
        <w:rPr>
          <w:sz w:val="24"/>
          <w:szCs w:val="24"/>
        </w:rPr>
      </w:pPr>
    </w:p>
    <w:p w14:paraId="7DF6E292" w14:textId="1D74951A" w:rsidR="00F806F7" w:rsidRPr="00610724" w:rsidRDefault="00F806F7" w:rsidP="00F806F7">
      <w:pPr>
        <w:rPr>
          <w:b/>
          <w:bCs/>
          <w:sz w:val="36"/>
          <w:szCs w:val="36"/>
          <w:u w:val="single"/>
        </w:rPr>
      </w:pPr>
      <w:r w:rsidRPr="00610724">
        <w:rPr>
          <w:b/>
          <w:bCs/>
          <w:sz w:val="36"/>
          <w:szCs w:val="36"/>
          <w:u w:val="single"/>
        </w:rPr>
        <w:t>Friday, September 2</w:t>
      </w:r>
      <w:r w:rsidR="007D572A">
        <w:rPr>
          <w:b/>
          <w:bCs/>
          <w:sz w:val="36"/>
          <w:szCs w:val="36"/>
          <w:u w:val="single"/>
        </w:rPr>
        <w:t>0</w:t>
      </w:r>
      <w:r w:rsidRPr="00610724">
        <w:rPr>
          <w:b/>
          <w:bCs/>
          <w:sz w:val="36"/>
          <w:szCs w:val="36"/>
          <w:u w:val="single"/>
          <w:vertAlign w:val="superscript"/>
        </w:rPr>
        <w:t>th</w:t>
      </w:r>
      <w:r w:rsidRPr="00610724">
        <w:rPr>
          <w:b/>
          <w:bCs/>
          <w:sz w:val="36"/>
          <w:szCs w:val="36"/>
          <w:u w:val="single"/>
        </w:rPr>
        <w:t xml:space="preserve"> </w:t>
      </w:r>
    </w:p>
    <w:p w14:paraId="035EF6E6" w14:textId="707F4280" w:rsidR="00F806F7" w:rsidRPr="00F806F7" w:rsidRDefault="00F806F7" w:rsidP="00F806F7">
      <w:pPr>
        <w:rPr>
          <w:sz w:val="24"/>
          <w:szCs w:val="24"/>
        </w:rPr>
      </w:pPr>
      <w:r w:rsidRPr="002B4730">
        <w:rPr>
          <w:b/>
          <w:bCs/>
          <w:sz w:val="24"/>
          <w:szCs w:val="24"/>
        </w:rPr>
        <w:t>8:00-9:00</w:t>
      </w:r>
      <w:r w:rsidRPr="00F806F7">
        <w:rPr>
          <w:sz w:val="24"/>
          <w:szCs w:val="24"/>
        </w:rPr>
        <w:t xml:space="preserve"> </w:t>
      </w:r>
      <w:r w:rsidR="00616F9F">
        <w:rPr>
          <w:sz w:val="24"/>
          <w:szCs w:val="24"/>
        </w:rPr>
        <w:tab/>
      </w:r>
      <w:r w:rsidRPr="00F806F7">
        <w:rPr>
          <w:sz w:val="24"/>
          <w:szCs w:val="24"/>
        </w:rPr>
        <w:t>Breakfast</w:t>
      </w:r>
      <w:r w:rsidR="00616F9F">
        <w:rPr>
          <w:sz w:val="24"/>
          <w:szCs w:val="24"/>
        </w:rPr>
        <w:t xml:space="preserve"> </w:t>
      </w:r>
      <w:r w:rsidR="00B92032">
        <w:rPr>
          <w:sz w:val="24"/>
          <w:szCs w:val="24"/>
        </w:rPr>
        <w:t>- Ballroom 3</w:t>
      </w:r>
    </w:p>
    <w:p w14:paraId="6D3292C5" w14:textId="4EB5E306" w:rsidR="00F806F7" w:rsidRPr="00F806F7" w:rsidRDefault="00F806F7" w:rsidP="00F806F7">
      <w:pPr>
        <w:rPr>
          <w:sz w:val="24"/>
          <w:szCs w:val="24"/>
        </w:rPr>
      </w:pPr>
      <w:r w:rsidRPr="002B4730">
        <w:rPr>
          <w:b/>
          <w:bCs/>
          <w:sz w:val="24"/>
          <w:szCs w:val="24"/>
        </w:rPr>
        <w:t>9:15-10:15</w:t>
      </w:r>
      <w:r w:rsidRPr="00F806F7">
        <w:rPr>
          <w:sz w:val="24"/>
          <w:szCs w:val="24"/>
        </w:rPr>
        <w:t xml:space="preserve"> </w:t>
      </w:r>
      <w:r w:rsidR="00616F9F">
        <w:rPr>
          <w:sz w:val="24"/>
          <w:szCs w:val="24"/>
        </w:rPr>
        <w:tab/>
      </w:r>
      <w:r w:rsidRPr="00F806F7">
        <w:rPr>
          <w:sz w:val="24"/>
          <w:szCs w:val="24"/>
        </w:rPr>
        <w:t xml:space="preserve">Breakout </w:t>
      </w:r>
      <w:r w:rsidR="00B46DF4">
        <w:rPr>
          <w:sz w:val="24"/>
          <w:szCs w:val="24"/>
        </w:rPr>
        <w:t>S</w:t>
      </w:r>
      <w:r w:rsidRPr="00F806F7">
        <w:rPr>
          <w:sz w:val="24"/>
          <w:szCs w:val="24"/>
        </w:rPr>
        <w:t>ession 3</w:t>
      </w:r>
      <w:r w:rsidR="00AC5421">
        <w:rPr>
          <w:sz w:val="24"/>
          <w:szCs w:val="24"/>
        </w:rPr>
        <w:t xml:space="preserve"> </w:t>
      </w:r>
      <w:r w:rsidR="00F42934">
        <w:rPr>
          <w:sz w:val="24"/>
          <w:szCs w:val="24"/>
        </w:rPr>
        <w:t>–</w:t>
      </w:r>
      <w:r w:rsidR="00616F9F">
        <w:rPr>
          <w:sz w:val="24"/>
          <w:szCs w:val="24"/>
        </w:rPr>
        <w:t xml:space="preserve"> </w:t>
      </w:r>
      <w:r w:rsidR="00AC5421">
        <w:rPr>
          <w:sz w:val="24"/>
          <w:szCs w:val="24"/>
        </w:rPr>
        <w:t>Birch</w:t>
      </w:r>
      <w:r w:rsidR="00F42934">
        <w:rPr>
          <w:sz w:val="24"/>
          <w:szCs w:val="24"/>
        </w:rPr>
        <w:t xml:space="preserve">, </w:t>
      </w:r>
      <w:r w:rsidR="00AC5421">
        <w:rPr>
          <w:sz w:val="24"/>
          <w:szCs w:val="24"/>
        </w:rPr>
        <w:t>Ash</w:t>
      </w:r>
      <w:r w:rsidR="00F42934">
        <w:rPr>
          <w:sz w:val="24"/>
          <w:szCs w:val="24"/>
        </w:rPr>
        <w:t>, and Ballroom 3</w:t>
      </w:r>
    </w:p>
    <w:p w14:paraId="483578C4" w14:textId="163801CA" w:rsidR="00F806F7" w:rsidRPr="00F806F7" w:rsidRDefault="00F806F7" w:rsidP="00F806F7">
      <w:pPr>
        <w:rPr>
          <w:sz w:val="24"/>
          <w:szCs w:val="24"/>
        </w:rPr>
      </w:pPr>
      <w:r w:rsidRPr="002B4730">
        <w:rPr>
          <w:b/>
          <w:bCs/>
          <w:sz w:val="24"/>
          <w:szCs w:val="24"/>
        </w:rPr>
        <w:t>10:30-11:30</w:t>
      </w:r>
      <w:r w:rsidRPr="00F806F7">
        <w:rPr>
          <w:sz w:val="24"/>
          <w:szCs w:val="24"/>
        </w:rPr>
        <w:t xml:space="preserve"> </w:t>
      </w:r>
      <w:r w:rsidR="00616F9F">
        <w:rPr>
          <w:sz w:val="24"/>
          <w:szCs w:val="24"/>
        </w:rPr>
        <w:tab/>
      </w:r>
      <w:r w:rsidRPr="00F806F7">
        <w:rPr>
          <w:sz w:val="24"/>
          <w:szCs w:val="24"/>
        </w:rPr>
        <w:t xml:space="preserve">Breakout </w:t>
      </w:r>
      <w:r w:rsidR="00B46DF4">
        <w:rPr>
          <w:sz w:val="24"/>
          <w:szCs w:val="24"/>
        </w:rPr>
        <w:t>S</w:t>
      </w:r>
      <w:r w:rsidRPr="00F806F7">
        <w:rPr>
          <w:sz w:val="24"/>
          <w:szCs w:val="24"/>
        </w:rPr>
        <w:t>ession 4</w:t>
      </w:r>
      <w:r w:rsidR="00616F9F">
        <w:rPr>
          <w:sz w:val="24"/>
          <w:szCs w:val="24"/>
        </w:rPr>
        <w:t xml:space="preserve"> </w:t>
      </w:r>
      <w:r w:rsidR="00F42934">
        <w:rPr>
          <w:sz w:val="24"/>
          <w:szCs w:val="24"/>
        </w:rPr>
        <w:t>–</w:t>
      </w:r>
      <w:r w:rsidR="00AC5421">
        <w:rPr>
          <w:sz w:val="24"/>
          <w:szCs w:val="24"/>
        </w:rPr>
        <w:t xml:space="preserve"> Birch</w:t>
      </w:r>
      <w:r w:rsidR="00F42934">
        <w:rPr>
          <w:sz w:val="24"/>
          <w:szCs w:val="24"/>
        </w:rPr>
        <w:t>, Ash, and Ballroom 3</w:t>
      </w:r>
    </w:p>
    <w:p w14:paraId="4666D1F1" w14:textId="0807D663" w:rsidR="00F806F7" w:rsidRPr="004903C5" w:rsidRDefault="00F806F7" w:rsidP="00F806F7">
      <w:pPr>
        <w:rPr>
          <w:sz w:val="24"/>
          <w:szCs w:val="24"/>
        </w:rPr>
      </w:pPr>
      <w:r w:rsidRPr="002B4730">
        <w:rPr>
          <w:b/>
          <w:bCs/>
          <w:sz w:val="24"/>
          <w:szCs w:val="24"/>
        </w:rPr>
        <w:t>11:45-</w:t>
      </w:r>
      <w:r w:rsidR="00913D32" w:rsidRPr="002B4730">
        <w:rPr>
          <w:b/>
          <w:bCs/>
          <w:sz w:val="24"/>
          <w:szCs w:val="24"/>
        </w:rPr>
        <w:t>12:45</w:t>
      </w:r>
      <w:r w:rsidR="004903C5" w:rsidRPr="004903C5">
        <w:rPr>
          <w:sz w:val="24"/>
          <w:szCs w:val="24"/>
        </w:rPr>
        <w:t xml:space="preserve"> </w:t>
      </w:r>
      <w:r w:rsidR="00616F9F">
        <w:rPr>
          <w:sz w:val="24"/>
          <w:szCs w:val="24"/>
        </w:rPr>
        <w:tab/>
      </w:r>
      <w:r w:rsidR="004903C5" w:rsidRPr="004903C5">
        <w:rPr>
          <w:sz w:val="24"/>
          <w:szCs w:val="24"/>
        </w:rPr>
        <w:t>Lunch</w:t>
      </w:r>
      <w:r w:rsidR="00616F9F">
        <w:rPr>
          <w:sz w:val="24"/>
          <w:szCs w:val="24"/>
        </w:rPr>
        <w:t xml:space="preserve"> - </w:t>
      </w:r>
      <w:r w:rsidR="004903C5" w:rsidRPr="004903C5">
        <w:rPr>
          <w:sz w:val="24"/>
          <w:szCs w:val="24"/>
        </w:rPr>
        <w:t>Ballroom 3</w:t>
      </w:r>
    </w:p>
    <w:p w14:paraId="04999E50" w14:textId="77777777" w:rsidR="00F806F7" w:rsidRPr="00F806F7" w:rsidRDefault="00F806F7" w:rsidP="00F806F7">
      <w:pPr>
        <w:rPr>
          <w:b/>
          <w:bCs/>
          <w:sz w:val="24"/>
          <w:szCs w:val="24"/>
        </w:rPr>
      </w:pPr>
    </w:p>
    <w:p w14:paraId="6ECB3D52" w14:textId="3F759BCC" w:rsidR="00AC5421" w:rsidRDefault="00AC5421"/>
    <w:p w14:paraId="3E292166" w14:textId="77777777" w:rsidR="007D572A" w:rsidRDefault="00610724" w:rsidP="00616F9F">
      <w:pPr>
        <w:spacing w:line="240" w:lineRule="auto"/>
        <w:rPr>
          <w:rFonts w:ascii="Calibri" w:hAnsi="Calibri" w:cs="Calibri"/>
          <w:b/>
          <w:bCs/>
          <w:color w:val="4472C4" w:themeColor="accent1"/>
          <w:sz w:val="32"/>
          <w:szCs w:val="32"/>
          <w:shd w:val="clear" w:color="auto" w:fill="FFFFFF"/>
        </w:rPr>
      </w:pPr>
      <w:r w:rsidRPr="000C72E9">
        <w:rPr>
          <w:rFonts w:ascii="Calibri" w:hAnsi="Calibri" w:cs="Calibri"/>
          <w:b/>
          <w:bCs/>
          <w:sz w:val="36"/>
          <w:szCs w:val="36"/>
          <w:u w:val="single"/>
        </w:rPr>
        <w:lastRenderedPageBreak/>
        <w:t xml:space="preserve">Keynote </w:t>
      </w:r>
      <w:r w:rsidR="00071056" w:rsidRPr="000C72E9">
        <w:rPr>
          <w:rFonts w:ascii="Calibri" w:hAnsi="Calibri" w:cs="Calibri"/>
          <w:b/>
          <w:bCs/>
          <w:sz w:val="36"/>
          <w:szCs w:val="36"/>
          <w:u w:val="single"/>
        </w:rPr>
        <w:t>Presentation</w:t>
      </w:r>
      <w:r w:rsidR="007D572A">
        <w:rPr>
          <w:rFonts w:ascii="Calibri" w:hAnsi="Calibri" w:cs="Calibri"/>
          <w:b/>
          <w:bCs/>
          <w:sz w:val="36"/>
          <w:szCs w:val="36"/>
          <w:u w:val="single"/>
        </w:rPr>
        <w:t>s</w:t>
      </w:r>
      <w:r w:rsidR="002D786C" w:rsidRPr="000C72E9">
        <w:rPr>
          <w:rFonts w:ascii="Calibri" w:hAnsi="Calibri" w:cs="Calibri"/>
          <w:b/>
          <w:bCs/>
          <w:sz w:val="36"/>
          <w:szCs w:val="36"/>
          <w:u w:val="single"/>
        </w:rPr>
        <w:t xml:space="preserve"> Thursday, September </w:t>
      </w:r>
      <w:r w:rsidR="007D572A">
        <w:rPr>
          <w:rFonts w:ascii="Calibri" w:hAnsi="Calibri" w:cs="Calibri"/>
          <w:b/>
          <w:bCs/>
          <w:sz w:val="36"/>
          <w:szCs w:val="36"/>
          <w:u w:val="single"/>
        </w:rPr>
        <w:t>19</w:t>
      </w:r>
      <w:r w:rsidR="001E05C7">
        <w:rPr>
          <w:rFonts w:ascii="Calibri" w:hAnsi="Calibri" w:cs="Calibri"/>
          <w:b/>
          <w:bCs/>
          <w:sz w:val="36"/>
          <w:szCs w:val="36"/>
          <w:u w:val="single"/>
        </w:rPr>
        <w:t xml:space="preserve"> | </w:t>
      </w:r>
      <w:r w:rsidR="003C7530" w:rsidRPr="000C72E9">
        <w:rPr>
          <w:rFonts w:ascii="Calibri" w:hAnsi="Calibri" w:cs="Calibri"/>
          <w:b/>
          <w:bCs/>
          <w:sz w:val="36"/>
          <w:szCs w:val="36"/>
          <w:u w:val="single"/>
        </w:rPr>
        <w:t>1:30-3:00</w:t>
      </w:r>
      <w:r w:rsidR="00616F9F">
        <w:rPr>
          <w:rFonts w:ascii="Calibri" w:hAnsi="Calibri" w:cs="Calibri"/>
          <w:b/>
          <w:bCs/>
          <w:sz w:val="36"/>
          <w:szCs w:val="36"/>
          <w:u w:val="single"/>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D572A" w14:paraId="4C11C537" w14:textId="77777777" w:rsidTr="00C71C89">
        <w:tc>
          <w:tcPr>
            <w:tcW w:w="4675" w:type="dxa"/>
          </w:tcPr>
          <w:p w14:paraId="67052D50" w14:textId="72FB11A9" w:rsidR="007D572A" w:rsidRPr="006935F6" w:rsidRDefault="007D572A" w:rsidP="007D572A">
            <w:pPr>
              <w:shd w:val="clear" w:color="auto" w:fill="FFFFFF"/>
              <w:spacing w:line="209" w:lineRule="atLeast"/>
              <w:rPr>
                <w:rFonts w:ascii="Calibri" w:eastAsia="Times New Roman" w:hAnsi="Calibri" w:cs="Calibri"/>
                <w:b/>
                <w:bCs/>
                <w:color w:val="4472C4" w:themeColor="accent1"/>
                <w:kern w:val="0"/>
                <w:sz w:val="28"/>
                <w:szCs w:val="28"/>
                <w14:ligatures w14:val="none"/>
              </w:rPr>
            </w:pPr>
            <w:r w:rsidRPr="007D572A">
              <w:rPr>
                <w:rFonts w:ascii="Calibri" w:eastAsia="Times New Roman" w:hAnsi="Calibri" w:cs="Calibri"/>
                <w:b/>
                <w:bCs/>
                <w:color w:val="4472C4" w:themeColor="accent1"/>
                <w:kern w:val="0"/>
                <w:sz w:val="28"/>
                <w:szCs w:val="28"/>
                <w14:ligatures w14:val="none"/>
              </w:rPr>
              <w:t>Overcoming Isolation: Developing Collaborative Academic Programs</w:t>
            </w:r>
          </w:p>
          <w:p w14:paraId="24D0A29C" w14:textId="77777777" w:rsidR="006935F6" w:rsidRDefault="006935F6" w:rsidP="00C71C89">
            <w:pPr>
              <w:shd w:val="clear" w:color="auto" w:fill="FFFFFF"/>
              <w:spacing w:line="209" w:lineRule="atLeast"/>
              <w:rPr>
                <w:rFonts w:ascii="Calibri" w:eastAsia="Times New Roman" w:hAnsi="Calibri" w:cs="Calibri"/>
                <w:color w:val="222222"/>
                <w:kern w:val="0"/>
                <w14:ligatures w14:val="none"/>
              </w:rPr>
            </w:pPr>
          </w:p>
          <w:p w14:paraId="40DFCB95" w14:textId="4036CE4D" w:rsidR="007D572A" w:rsidRPr="006935F6" w:rsidRDefault="007D572A" w:rsidP="00C71C89">
            <w:pPr>
              <w:shd w:val="clear" w:color="auto" w:fill="FFFFFF"/>
              <w:spacing w:line="209" w:lineRule="atLeast"/>
              <w:rPr>
                <w:rFonts w:ascii="Calibri" w:eastAsia="Times New Roman" w:hAnsi="Calibri" w:cs="Calibri"/>
                <w:color w:val="222222"/>
                <w:kern w:val="0"/>
                <w14:ligatures w14:val="none"/>
              </w:rPr>
            </w:pPr>
            <w:r w:rsidRPr="006935F6">
              <w:rPr>
                <w:rFonts w:ascii="Calibri" w:eastAsia="Times New Roman" w:hAnsi="Calibri" w:cs="Calibri"/>
                <w:b/>
                <w:bCs/>
                <w:noProof/>
                <w:color w:val="222222"/>
                <w:kern w:val="0"/>
                <w:sz w:val="28"/>
                <w:szCs w:val="28"/>
              </w:rPr>
              <w:drawing>
                <wp:anchor distT="0" distB="0" distL="114300" distR="114300" simplePos="0" relativeHeight="251660288" behindDoc="0" locked="0" layoutInCell="1" allowOverlap="1" wp14:anchorId="40C349D7" wp14:editId="1DE694FB">
                  <wp:simplePos x="0" y="0"/>
                  <wp:positionH relativeFrom="column">
                    <wp:posOffset>17145</wp:posOffset>
                  </wp:positionH>
                  <wp:positionV relativeFrom="paragraph">
                    <wp:posOffset>63500</wp:posOffset>
                  </wp:positionV>
                  <wp:extent cx="1724660" cy="1905000"/>
                  <wp:effectExtent l="101600" t="88900" r="104140" b="127000"/>
                  <wp:wrapSquare wrapText="bothSides"/>
                  <wp:docPr id="1711787786" name="Picture 1"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787786" name="Picture 1" descr="A person smiling at the camera&#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724660" cy="1905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6935F6" w:rsidRPr="006935F6">
              <w:rPr>
                <w:rFonts w:ascii="Calibri" w:eastAsia="Times New Roman" w:hAnsi="Calibri" w:cs="Calibri"/>
                <w:b/>
                <w:bCs/>
                <w:color w:val="222222"/>
                <w:kern w:val="0"/>
                <w:sz w:val="28"/>
                <w:szCs w:val="28"/>
                <w14:ligatures w14:val="none"/>
              </w:rPr>
              <w:t>Mark Kjellman</w:t>
            </w:r>
            <w:r w:rsidR="006935F6">
              <w:rPr>
                <w:rFonts w:ascii="Calibri" w:eastAsia="Times New Roman" w:hAnsi="Calibri" w:cs="Calibri"/>
                <w:color w:val="222222"/>
                <w:kern w:val="0"/>
                <w14:ligatures w14:val="none"/>
              </w:rPr>
              <w:t xml:space="preserve"> </w:t>
            </w:r>
            <w:r w:rsidRPr="006935F6">
              <w:rPr>
                <w:rFonts w:ascii="Calibri" w:eastAsia="Times New Roman" w:hAnsi="Calibri" w:cs="Calibri"/>
                <w:color w:val="222222"/>
                <w:kern w:val="0"/>
                <w14:ligatures w14:val="none"/>
              </w:rPr>
              <w:t>Mark Kjellman is currently the Director of Academic Support at Saint Paul College, where he oversees the Academic Support Centers and Access and Disability Resources departments. Under his leadership, Saint Paul College developed new forms of supplemental instruction, redesigned their academic support centers to promote collaborative learning, and created a new peer tutor education program grounded in reflection, inclusion, and inquiry-based learning. He also redesigned the Access and Disability Resources office and led multiple initiatives related to accessibility. Before he arrived at Saint Paul College, he taught writing courses at Northeastern University and interdisciplinary humanities courses at Roxbury Community College. While at Roxbury, he developed a new English developmental education model which combined co-requisite coursework, embedded tutoring, academic coaching, and holistic course placement. He earned an MA in English from Auburn University and a PhD in religion, ethics, and culture from Boston University.</w:t>
            </w:r>
          </w:p>
        </w:tc>
        <w:tc>
          <w:tcPr>
            <w:tcW w:w="4675" w:type="dxa"/>
          </w:tcPr>
          <w:p w14:paraId="4A53CBF6" w14:textId="6934872A" w:rsidR="00227E27" w:rsidRDefault="006935F6" w:rsidP="00227E27">
            <w:pPr>
              <w:shd w:val="clear" w:color="auto" w:fill="FFFFFF"/>
              <w:spacing w:line="209" w:lineRule="atLeast"/>
              <w:rPr>
                <w:rFonts w:ascii="Calibri" w:eastAsia="Times New Roman" w:hAnsi="Calibri" w:cs="Calibri"/>
                <w:b/>
                <w:bCs/>
                <w:color w:val="4472C4" w:themeColor="accent1"/>
                <w:kern w:val="0"/>
                <w:sz w:val="28"/>
                <w:szCs w:val="28"/>
                <w14:ligatures w14:val="none"/>
              </w:rPr>
            </w:pPr>
            <w:r>
              <w:rPr>
                <w:rFonts w:ascii="Calibri" w:eastAsia="Times New Roman" w:hAnsi="Calibri" w:cs="Calibri"/>
                <w:b/>
                <w:bCs/>
                <w:color w:val="4472C4" w:themeColor="accent1"/>
                <w:kern w:val="0"/>
                <w:sz w:val="28"/>
                <w:szCs w:val="28"/>
                <w14:ligatures w14:val="none"/>
              </w:rPr>
              <w:t>TBD</w:t>
            </w:r>
          </w:p>
          <w:p w14:paraId="661B01D8" w14:textId="77777777" w:rsidR="006935F6" w:rsidRPr="007D572A" w:rsidRDefault="006935F6" w:rsidP="00227E27">
            <w:pPr>
              <w:shd w:val="clear" w:color="auto" w:fill="FFFFFF"/>
              <w:spacing w:line="209" w:lineRule="atLeast"/>
              <w:rPr>
                <w:rFonts w:ascii="Calibri" w:eastAsia="Times New Roman" w:hAnsi="Calibri" w:cs="Calibri"/>
                <w:b/>
                <w:bCs/>
                <w:color w:val="4472C4" w:themeColor="accent1"/>
                <w:kern w:val="0"/>
                <w:sz w:val="28"/>
                <w:szCs w:val="28"/>
                <w14:ligatures w14:val="none"/>
              </w:rPr>
            </w:pPr>
          </w:p>
          <w:p w14:paraId="5BF13DB4" w14:textId="77777777" w:rsidR="00227E27" w:rsidRDefault="00227E27" w:rsidP="00616F9F">
            <w:pPr>
              <w:rPr>
                <w:rFonts w:ascii="Calibri" w:hAnsi="Calibri" w:cs="Calibri"/>
                <w:b/>
                <w:bCs/>
                <w:color w:val="4472C4" w:themeColor="accent1"/>
                <w:sz w:val="28"/>
                <w:szCs w:val="28"/>
                <w:shd w:val="clear" w:color="auto" w:fill="FFFFFF"/>
              </w:rPr>
            </w:pPr>
          </w:p>
          <w:p w14:paraId="079E509F" w14:textId="5953D905" w:rsidR="006935F6" w:rsidRPr="006935F6" w:rsidRDefault="00227E27" w:rsidP="006935F6">
            <w:pPr>
              <w:rPr>
                <w:rFonts w:ascii="Calibri" w:hAnsi="Calibri" w:cs="Calibri"/>
                <w:b/>
                <w:bCs/>
                <w:color w:val="000000" w:themeColor="text1"/>
                <w:shd w:val="clear" w:color="auto" w:fill="FFFFFF"/>
              </w:rPr>
            </w:pPr>
            <w:r>
              <w:rPr>
                <w:rFonts w:ascii="Calibri" w:hAnsi="Calibri" w:cs="Calibri"/>
                <w:b/>
                <w:bCs/>
                <w:color w:val="000000" w:themeColor="text1"/>
                <w:sz w:val="28"/>
                <w:szCs w:val="28"/>
                <w:shd w:val="clear" w:color="auto" w:fill="FFFFFF"/>
              </w:rPr>
              <w:t>Melissa Fletcher</w:t>
            </w:r>
            <w:r w:rsidR="006935F6">
              <w:rPr>
                <w:rFonts w:ascii="Calibri" w:hAnsi="Calibri" w:cs="Calibri"/>
                <w:b/>
                <w:bCs/>
                <w:color w:val="000000" w:themeColor="text1"/>
                <w:shd w:val="clear" w:color="auto" w:fill="FFFFFF"/>
              </w:rPr>
              <w:t xml:space="preserve"> </w:t>
            </w:r>
            <w:r w:rsidR="00C71C89" w:rsidRPr="006935F6">
              <w:rPr>
                <w:rFonts w:ascii="Calibri" w:hAnsi="Calibri" w:cs="Calibri"/>
                <w:b/>
                <w:bCs/>
                <w:noProof/>
                <w:color w:val="000000" w:themeColor="text1"/>
                <w:highlight w:val="yellow"/>
                <w:shd w:val="clear" w:color="auto" w:fill="FFFFFF"/>
              </w:rPr>
              <w:drawing>
                <wp:anchor distT="0" distB="0" distL="114300" distR="114300" simplePos="0" relativeHeight="251661312" behindDoc="0" locked="0" layoutInCell="1" allowOverlap="1" wp14:anchorId="7C8C9798" wp14:editId="660E8D95">
                  <wp:simplePos x="0" y="0"/>
                  <wp:positionH relativeFrom="column">
                    <wp:posOffset>121920</wp:posOffset>
                  </wp:positionH>
                  <wp:positionV relativeFrom="paragraph">
                    <wp:posOffset>32385</wp:posOffset>
                  </wp:positionV>
                  <wp:extent cx="1513840" cy="1892300"/>
                  <wp:effectExtent l="127000" t="88900" r="137160" b="127000"/>
                  <wp:wrapSquare wrapText="bothSides"/>
                  <wp:docPr id="1643576234" name="Picture 2" descr="A person with long black hair wearing glas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576234" name="Picture 2" descr="A person with long black hair wearing glasse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13840" cy="18923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6935F6" w:rsidRPr="006935F6">
              <w:rPr>
                <w:rFonts w:cstheme="minorHAnsi"/>
              </w:rPr>
              <w:t>Melissa Fletcher’s professional background includes over 15 years of expertise in directing accessibility and disability resources within higher education, at Dakota County Technical College (current), Macalester College and Concordia University, St. Paul. Her multifaceted work also includes strategic consulting in the private corporate sector, instructing, and sign language interpreting; all underscored by her commitment to advocating for universal access.</w:t>
            </w:r>
          </w:p>
          <w:p w14:paraId="5F87A0E7" w14:textId="77777777" w:rsidR="006935F6" w:rsidRPr="006935F6" w:rsidRDefault="006935F6" w:rsidP="006935F6">
            <w:pPr>
              <w:pStyle w:val="NormalWeb"/>
              <w:rPr>
                <w:rFonts w:asciiTheme="minorHAnsi" w:hAnsiTheme="minorHAnsi" w:cstheme="minorHAnsi"/>
                <w:sz w:val="22"/>
                <w:szCs w:val="22"/>
              </w:rPr>
            </w:pPr>
            <w:r w:rsidRPr="006935F6">
              <w:rPr>
                <w:rFonts w:asciiTheme="minorHAnsi" w:hAnsiTheme="minorHAnsi" w:cstheme="minorHAnsi"/>
                <w:sz w:val="22"/>
                <w:szCs w:val="22"/>
              </w:rPr>
              <w:t>Certified in Universal Design for Learning (UDL), Melissa has led numerous workshops aimed at transitioning from traditional accommodation models to more inclusive, foundational practices. Her passion lies in collaborating with others to drive meaningful and sustainable change.</w:t>
            </w:r>
          </w:p>
          <w:p w14:paraId="7134A025" w14:textId="77777777" w:rsidR="006935F6" w:rsidRDefault="006935F6" w:rsidP="006935F6">
            <w:pPr>
              <w:pStyle w:val="NormalWeb"/>
            </w:pPr>
            <w:r w:rsidRPr="006935F6">
              <w:rPr>
                <w:rFonts w:asciiTheme="minorHAnsi" w:hAnsiTheme="minorHAnsi" w:cstheme="minorHAnsi"/>
                <w:sz w:val="22"/>
                <w:szCs w:val="22"/>
              </w:rPr>
              <w:t>Beyond her professional endeavors, Melissa is an enthusiastic trail runner and a dedicated lifelong learner, currently exploring the world of drums. She enjoys the support of her partner, Christopher, and their two cats, Jack and Eowyn, who all share their Eagan home</w:t>
            </w:r>
            <w:r w:rsidRPr="006935F6">
              <w:rPr>
                <w:sz w:val="22"/>
                <w:szCs w:val="22"/>
              </w:rPr>
              <w:t>.</w:t>
            </w:r>
          </w:p>
          <w:p w14:paraId="6491E52C" w14:textId="0AF0B0AB" w:rsidR="00227E27" w:rsidRPr="00227E27" w:rsidRDefault="00C71C89" w:rsidP="00616F9F">
            <w:pPr>
              <w:rPr>
                <w:rFonts w:ascii="Calibri" w:hAnsi="Calibri" w:cs="Calibri"/>
                <w:b/>
                <w:bCs/>
                <w:color w:val="000000" w:themeColor="text1"/>
                <w:sz w:val="28"/>
                <w:szCs w:val="28"/>
                <w:shd w:val="clear" w:color="auto" w:fill="FFFFFF"/>
              </w:rPr>
            </w:pPr>
            <w:r w:rsidRPr="007D572A">
              <w:rPr>
                <w:rFonts w:ascii="Calibri" w:eastAsia="Times New Roman" w:hAnsi="Calibri" w:cs="Calibri"/>
                <w:color w:val="222222"/>
                <w:kern w:val="0"/>
                <w:sz w:val="24"/>
                <w:szCs w:val="24"/>
                <w14:ligatures w14:val="none"/>
              </w:rPr>
              <w:t xml:space="preserve"> </w:t>
            </w:r>
          </w:p>
        </w:tc>
      </w:tr>
    </w:tbl>
    <w:p w14:paraId="3A29EEF9" w14:textId="77777777" w:rsidR="003946BB" w:rsidRDefault="003946BB" w:rsidP="00B92032">
      <w:pPr>
        <w:pStyle w:val="font8"/>
        <w:spacing w:before="0" w:beforeAutospacing="0" w:after="0" w:afterAutospacing="0"/>
        <w:textAlignment w:val="baseline"/>
        <w:rPr>
          <w:rStyle w:val="wixui-rich-texttext"/>
          <w:rFonts w:ascii="Arial" w:hAnsi="Arial" w:cs="Arial"/>
          <w:sz w:val="32"/>
          <w:szCs w:val="32"/>
          <w:bdr w:val="none" w:sz="0" w:space="0" w:color="auto" w:frame="1"/>
        </w:rPr>
      </w:pPr>
    </w:p>
    <w:p w14:paraId="0BDD0333" w14:textId="20935CEB" w:rsidR="003C3246" w:rsidRDefault="003C3246" w:rsidP="00616F9F">
      <w:pPr>
        <w:pStyle w:val="font8"/>
        <w:spacing w:before="0" w:beforeAutospacing="0" w:after="0" w:afterAutospacing="0"/>
        <w:textAlignment w:val="baseline"/>
        <w:rPr>
          <w:rFonts w:asciiTheme="minorHAnsi" w:hAnsiTheme="minorHAnsi" w:cstheme="minorHAnsi"/>
          <w:b/>
          <w:bCs/>
          <w:sz w:val="36"/>
          <w:szCs w:val="36"/>
          <w:u w:val="single"/>
        </w:rPr>
      </w:pPr>
    </w:p>
    <w:p w14:paraId="4C95611A" w14:textId="0AE08E47" w:rsidR="00D55391" w:rsidRPr="00616F9F" w:rsidRDefault="00EB534F" w:rsidP="00616F9F">
      <w:pPr>
        <w:pStyle w:val="font8"/>
        <w:spacing w:before="0" w:beforeAutospacing="0" w:after="0" w:afterAutospacing="0"/>
        <w:textAlignment w:val="baseline"/>
        <w:rPr>
          <w:rFonts w:asciiTheme="minorHAnsi" w:hAnsiTheme="minorHAnsi" w:cstheme="minorHAnsi"/>
          <w:b/>
          <w:bCs/>
          <w:sz w:val="36"/>
          <w:szCs w:val="36"/>
          <w:u w:val="single"/>
        </w:rPr>
      </w:pPr>
      <w:r w:rsidRPr="00B92032">
        <w:rPr>
          <w:rFonts w:asciiTheme="minorHAnsi" w:hAnsiTheme="minorHAnsi" w:cstheme="minorHAnsi"/>
          <w:b/>
          <w:bCs/>
          <w:sz w:val="36"/>
          <w:szCs w:val="36"/>
          <w:u w:val="single"/>
        </w:rPr>
        <w:lastRenderedPageBreak/>
        <w:t>Breakout Session 1</w:t>
      </w:r>
      <w:r w:rsidR="007F6424" w:rsidRPr="00B92032">
        <w:rPr>
          <w:rFonts w:asciiTheme="minorHAnsi" w:hAnsiTheme="minorHAnsi" w:cstheme="minorHAnsi"/>
          <w:b/>
          <w:bCs/>
          <w:sz w:val="36"/>
          <w:szCs w:val="36"/>
          <w:u w:val="single"/>
        </w:rPr>
        <w:t xml:space="preserve"> Thursday, September </w:t>
      </w:r>
      <w:r w:rsidR="007D572A">
        <w:rPr>
          <w:rFonts w:asciiTheme="minorHAnsi" w:hAnsiTheme="minorHAnsi" w:cstheme="minorHAnsi"/>
          <w:b/>
          <w:bCs/>
          <w:sz w:val="36"/>
          <w:szCs w:val="36"/>
          <w:u w:val="single"/>
        </w:rPr>
        <w:t>19</w:t>
      </w:r>
      <w:r w:rsidR="001E05C7">
        <w:rPr>
          <w:rFonts w:asciiTheme="minorHAnsi" w:hAnsiTheme="minorHAnsi" w:cstheme="minorHAnsi"/>
          <w:b/>
          <w:bCs/>
          <w:sz w:val="36"/>
          <w:szCs w:val="36"/>
          <w:u w:val="single"/>
        </w:rPr>
        <w:t xml:space="preserve"> | </w:t>
      </w:r>
      <w:r w:rsidR="007F6424" w:rsidRPr="00B92032">
        <w:rPr>
          <w:rFonts w:asciiTheme="minorHAnsi" w:hAnsiTheme="minorHAnsi" w:cstheme="minorHAnsi"/>
          <w:b/>
          <w:bCs/>
          <w:sz w:val="36"/>
          <w:szCs w:val="36"/>
          <w:u w:val="single"/>
        </w:rPr>
        <w:t>3:15-4:15</w:t>
      </w:r>
    </w:p>
    <w:p w14:paraId="7A2E6DF6" w14:textId="79AFB06D" w:rsidR="007F6424" w:rsidRPr="00D55391" w:rsidRDefault="00BB48E1" w:rsidP="00616F9F">
      <w:pPr>
        <w:spacing w:line="240" w:lineRule="auto"/>
        <w:rPr>
          <w:rFonts w:cstheme="minorHAnsi"/>
          <w:b/>
          <w:bCs/>
          <w:color w:val="2F5496" w:themeColor="accent1" w:themeShade="BF"/>
          <w:sz w:val="32"/>
          <w:szCs w:val="32"/>
        </w:rPr>
      </w:pPr>
      <w:r>
        <w:rPr>
          <w:rFonts w:cstheme="minorHAnsi"/>
          <w:b/>
          <w:bCs/>
          <w:color w:val="2F5496" w:themeColor="accent1" w:themeShade="BF"/>
          <w:sz w:val="32"/>
          <w:szCs w:val="32"/>
        </w:rPr>
        <w:t>Keynote – Deeper Dive!</w:t>
      </w:r>
      <w:r w:rsidR="0010611C" w:rsidRPr="00D55391">
        <w:rPr>
          <w:rFonts w:cstheme="minorHAnsi"/>
          <w:b/>
          <w:bCs/>
          <w:color w:val="2F5496" w:themeColor="accent1" w:themeShade="BF"/>
          <w:sz w:val="32"/>
          <w:szCs w:val="32"/>
        </w:rPr>
        <w:t xml:space="preserve"> – Ash Room </w:t>
      </w:r>
    </w:p>
    <w:p w14:paraId="00F722DE" w14:textId="74BDB994" w:rsidR="0010611C" w:rsidRPr="002F2A13" w:rsidRDefault="0087203B" w:rsidP="00DA646D">
      <w:pPr>
        <w:rPr>
          <w:rFonts w:cstheme="minorHAnsi"/>
          <w:b/>
          <w:bCs/>
          <w:sz w:val="24"/>
          <w:szCs w:val="24"/>
        </w:rPr>
      </w:pPr>
      <w:bookmarkStart w:id="0" w:name="_Hlk145752038"/>
      <w:r>
        <w:rPr>
          <w:rFonts w:cstheme="minorHAnsi"/>
          <w:b/>
          <w:bCs/>
          <w:sz w:val="24"/>
          <w:szCs w:val="24"/>
        </w:rPr>
        <w:t>Mark Kjellman, St. Paul College</w:t>
      </w:r>
    </w:p>
    <w:bookmarkEnd w:id="0"/>
    <w:p w14:paraId="66777AF7" w14:textId="77777777" w:rsidR="002F2A13" w:rsidRPr="00B92032" w:rsidRDefault="002F2A13" w:rsidP="00DA646D">
      <w:pPr>
        <w:rPr>
          <w:rFonts w:cstheme="minorHAnsi"/>
        </w:rPr>
      </w:pPr>
    </w:p>
    <w:p w14:paraId="3BBF3DA4" w14:textId="2CBE4119" w:rsidR="003F7C5A" w:rsidRPr="00D55391" w:rsidRDefault="0087203B" w:rsidP="00DA646D">
      <w:pPr>
        <w:rPr>
          <w:rFonts w:cstheme="minorHAnsi"/>
          <w:b/>
          <w:bCs/>
          <w:color w:val="2F5496" w:themeColor="accent1" w:themeShade="BF"/>
          <w:sz w:val="32"/>
          <w:szCs w:val="32"/>
        </w:rPr>
      </w:pPr>
      <w:r>
        <w:rPr>
          <w:rFonts w:cstheme="minorHAnsi"/>
          <w:b/>
          <w:bCs/>
          <w:color w:val="2F5496" w:themeColor="accent1" w:themeShade="BF"/>
          <w:sz w:val="32"/>
          <w:szCs w:val="32"/>
        </w:rPr>
        <w:t>Keynote – Deeper Dive! – Birch Room</w:t>
      </w:r>
    </w:p>
    <w:p w14:paraId="1FAD4C36" w14:textId="5119E192" w:rsidR="00B46DF4" w:rsidRDefault="0087203B" w:rsidP="00DA646D">
      <w:pPr>
        <w:rPr>
          <w:rFonts w:cstheme="minorHAnsi"/>
          <w:b/>
          <w:bCs/>
          <w:sz w:val="24"/>
          <w:szCs w:val="24"/>
        </w:rPr>
      </w:pPr>
      <w:r>
        <w:rPr>
          <w:rFonts w:cstheme="minorHAnsi"/>
          <w:b/>
          <w:bCs/>
          <w:sz w:val="24"/>
          <w:szCs w:val="24"/>
        </w:rPr>
        <w:t>Melissa Fletcher, Dakota County Community and Technical College</w:t>
      </w:r>
    </w:p>
    <w:p w14:paraId="462FE067" w14:textId="77777777" w:rsidR="0041216F" w:rsidRPr="0041216F" w:rsidRDefault="0041216F" w:rsidP="00DA646D">
      <w:pPr>
        <w:rPr>
          <w:rFonts w:cstheme="minorHAnsi"/>
          <w:b/>
          <w:bCs/>
          <w:sz w:val="24"/>
          <w:szCs w:val="24"/>
        </w:rPr>
      </w:pPr>
    </w:p>
    <w:p w14:paraId="301BB45B" w14:textId="65FB87EB" w:rsidR="00616F9F" w:rsidRDefault="00844B63" w:rsidP="00DA646D">
      <w:pPr>
        <w:rPr>
          <w:rFonts w:cstheme="minorHAnsi"/>
          <w:b/>
          <w:bCs/>
          <w:sz w:val="36"/>
          <w:szCs w:val="36"/>
          <w:u w:val="single"/>
        </w:rPr>
      </w:pPr>
      <w:r w:rsidRPr="0019061B">
        <w:rPr>
          <w:rFonts w:cstheme="minorHAnsi"/>
          <w:b/>
          <w:bCs/>
          <w:sz w:val="36"/>
          <w:szCs w:val="36"/>
          <w:u w:val="single"/>
        </w:rPr>
        <w:t xml:space="preserve">Breakout Session 2 Thursday, September </w:t>
      </w:r>
      <w:r w:rsidR="007D572A">
        <w:rPr>
          <w:rFonts w:cstheme="minorHAnsi"/>
          <w:b/>
          <w:bCs/>
          <w:sz w:val="36"/>
          <w:szCs w:val="36"/>
          <w:u w:val="single"/>
        </w:rPr>
        <w:t>19</w:t>
      </w:r>
      <w:r w:rsidR="001E05C7">
        <w:rPr>
          <w:rFonts w:cstheme="minorHAnsi"/>
          <w:b/>
          <w:bCs/>
          <w:sz w:val="36"/>
          <w:szCs w:val="36"/>
          <w:u w:val="single"/>
        </w:rPr>
        <w:t xml:space="preserve"> | </w:t>
      </w:r>
      <w:r w:rsidRPr="0019061B">
        <w:rPr>
          <w:rFonts w:cstheme="minorHAnsi"/>
          <w:b/>
          <w:bCs/>
          <w:sz w:val="36"/>
          <w:szCs w:val="36"/>
          <w:u w:val="single"/>
        </w:rPr>
        <w:t>4:30-5:30</w:t>
      </w:r>
    </w:p>
    <w:p w14:paraId="4DF9F126" w14:textId="74EE2528" w:rsidR="00844B63" w:rsidRPr="0087203B" w:rsidRDefault="0087203B" w:rsidP="00DA646D">
      <w:pPr>
        <w:rPr>
          <w:b/>
          <w:bCs/>
          <w:color w:val="1F4E79" w:themeColor="accent5" w:themeShade="80"/>
          <w:sz w:val="32"/>
          <w:szCs w:val="32"/>
        </w:rPr>
      </w:pPr>
      <w:r>
        <w:rPr>
          <w:b/>
          <w:bCs/>
          <w:color w:val="1F4E79" w:themeColor="accent5" w:themeShade="80"/>
          <w:sz w:val="32"/>
          <w:szCs w:val="32"/>
        </w:rPr>
        <w:t>Co-Requisite College Algebra with Different Grading Methods</w:t>
      </w:r>
      <w:r w:rsidR="00105D65" w:rsidRPr="0002277D">
        <w:rPr>
          <w:b/>
          <w:bCs/>
          <w:color w:val="1F4E79" w:themeColor="accent5" w:themeShade="80"/>
          <w:sz w:val="32"/>
          <w:szCs w:val="32"/>
        </w:rPr>
        <w:t xml:space="preserve"> </w:t>
      </w:r>
      <w:r>
        <w:rPr>
          <w:b/>
          <w:bCs/>
          <w:color w:val="1F4E79" w:themeColor="accent5" w:themeShade="80"/>
          <w:sz w:val="32"/>
          <w:szCs w:val="32"/>
        </w:rPr>
        <w:br/>
        <w:t xml:space="preserve">– </w:t>
      </w:r>
      <w:r w:rsidR="00105D65" w:rsidRPr="0002277D">
        <w:rPr>
          <w:b/>
          <w:bCs/>
          <w:color w:val="1F4E79" w:themeColor="accent5" w:themeShade="80"/>
          <w:sz w:val="32"/>
          <w:szCs w:val="32"/>
        </w:rPr>
        <w:t>Ash Room</w:t>
      </w:r>
    </w:p>
    <w:p w14:paraId="1CE12730" w14:textId="421D8F9C" w:rsidR="005067E6" w:rsidRDefault="0087203B" w:rsidP="005067E6">
      <w:pPr>
        <w:rPr>
          <w:rFonts w:cstheme="minorHAnsi"/>
          <w:b/>
          <w:bCs/>
          <w:sz w:val="24"/>
          <w:szCs w:val="24"/>
        </w:rPr>
      </w:pPr>
      <w:r>
        <w:rPr>
          <w:rFonts w:cstheme="minorHAnsi"/>
          <w:b/>
          <w:bCs/>
          <w:sz w:val="24"/>
          <w:szCs w:val="24"/>
        </w:rPr>
        <w:t>Mark Omodt, Anoka Ramsey Community College</w:t>
      </w:r>
    </w:p>
    <w:p w14:paraId="3696450F" w14:textId="5E2ECB3D" w:rsidR="0087203B" w:rsidRDefault="0087203B" w:rsidP="005067E6">
      <w:pPr>
        <w:rPr>
          <w:sz w:val="24"/>
          <w:szCs w:val="24"/>
        </w:rPr>
      </w:pPr>
      <w:r>
        <w:rPr>
          <w:sz w:val="24"/>
          <w:szCs w:val="24"/>
        </w:rPr>
        <w:t>I</w:t>
      </w:r>
      <w:r w:rsidRPr="0087203B">
        <w:rPr>
          <w:sz w:val="24"/>
          <w:szCs w:val="24"/>
        </w:rPr>
        <w:t xml:space="preserve">n Spring 2024, </w:t>
      </w:r>
      <w:r>
        <w:rPr>
          <w:sz w:val="24"/>
          <w:szCs w:val="24"/>
        </w:rPr>
        <w:t>we</w:t>
      </w:r>
      <w:r w:rsidRPr="0087203B">
        <w:rPr>
          <w:sz w:val="24"/>
          <w:szCs w:val="24"/>
        </w:rPr>
        <w:t xml:space="preserve"> rolled out three sections of c</w:t>
      </w:r>
      <w:r>
        <w:rPr>
          <w:sz w:val="24"/>
          <w:szCs w:val="24"/>
        </w:rPr>
        <w:t>o-</w:t>
      </w:r>
      <w:r w:rsidRPr="0087203B">
        <w:rPr>
          <w:sz w:val="24"/>
          <w:szCs w:val="24"/>
        </w:rPr>
        <w:t xml:space="preserve">requisite college algebra </w:t>
      </w:r>
      <w:r>
        <w:rPr>
          <w:sz w:val="24"/>
          <w:szCs w:val="24"/>
        </w:rPr>
        <w:t xml:space="preserve">at ARCC </w:t>
      </w:r>
      <w:r w:rsidRPr="0087203B">
        <w:rPr>
          <w:sz w:val="24"/>
          <w:szCs w:val="24"/>
        </w:rPr>
        <w:t xml:space="preserve">with three different grading methods: "Traditional", Equal Interval Grading, and Standards-Based Grading. Come </w:t>
      </w:r>
      <w:proofErr w:type="gramStart"/>
      <w:r w:rsidRPr="0087203B">
        <w:rPr>
          <w:sz w:val="24"/>
          <w:szCs w:val="24"/>
        </w:rPr>
        <w:t>hear</w:t>
      </w:r>
      <w:proofErr w:type="gramEnd"/>
      <w:r w:rsidRPr="0087203B">
        <w:rPr>
          <w:sz w:val="24"/>
          <w:szCs w:val="24"/>
        </w:rPr>
        <w:t xml:space="preserve"> about our experiences and tell us about yours.</w:t>
      </w:r>
      <w:r w:rsidR="00F42934">
        <w:rPr>
          <w:sz w:val="24"/>
          <w:szCs w:val="24"/>
        </w:rPr>
        <w:br/>
      </w:r>
    </w:p>
    <w:p w14:paraId="2053BCEB" w14:textId="1F0A0356" w:rsidR="00F42934" w:rsidRDefault="00F42934" w:rsidP="00F42934">
      <w:pPr>
        <w:rPr>
          <w:b/>
          <w:bCs/>
          <w:color w:val="1F4E79" w:themeColor="accent5" w:themeShade="80"/>
          <w:sz w:val="32"/>
          <w:szCs w:val="32"/>
        </w:rPr>
      </w:pPr>
      <w:proofErr w:type="spellStart"/>
      <w:r w:rsidRPr="0041216F">
        <w:rPr>
          <w:b/>
          <w:bCs/>
          <w:color w:val="1F4E79" w:themeColor="accent5" w:themeShade="80"/>
          <w:sz w:val="32"/>
          <w:szCs w:val="32"/>
        </w:rPr>
        <w:t>Nidebweyendaamin</w:t>
      </w:r>
      <w:proofErr w:type="spellEnd"/>
      <w:r w:rsidRPr="0041216F">
        <w:rPr>
          <w:b/>
          <w:bCs/>
          <w:color w:val="1F4E79" w:themeColor="accent5" w:themeShade="80"/>
          <w:sz w:val="32"/>
          <w:szCs w:val="32"/>
        </w:rPr>
        <w:t>: Embracing Co-Req</w:t>
      </w:r>
      <w:r>
        <w:rPr>
          <w:b/>
          <w:bCs/>
          <w:color w:val="1F4E79" w:themeColor="accent5" w:themeShade="80"/>
          <w:sz w:val="32"/>
          <w:szCs w:val="32"/>
        </w:rPr>
        <w:t>u</w:t>
      </w:r>
      <w:r w:rsidRPr="0041216F">
        <w:rPr>
          <w:b/>
          <w:bCs/>
          <w:color w:val="1F4E79" w:themeColor="accent5" w:themeShade="80"/>
          <w:sz w:val="32"/>
          <w:szCs w:val="32"/>
        </w:rPr>
        <w:t>i</w:t>
      </w:r>
      <w:r>
        <w:rPr>
          <w:b/>
          <w:bCs/>
          <w:color w:val="1F4E79" w:themeColor="accent5" w:themeShade="80"/>
          <w:sz w:val="32"/>
          <w:szCs w:val="32"/>
        </w:rPr>
        <w:t>sites</w:t>
      </w:r>
      <w:r w:rsidRPr="0041216F">
        <w:rPr>
          <w:b/>
          <w:bCs/>
          <w:color w:val="1F4E79" w:themeColor="accent5" w:themeShade="80"/>
          <w:sz w:val="32"/>
          <w:szCs w:val="32"/>
        </w:rPr>
        <w:t xml:space="preserve"> Across Campus </w:t>
      </w:r>
      <w:r>
        <w:rPr>
          <w:b/>
          <w:bCs/>
          <w:color w:val="1F4E79" w:themeColor="accent5" w:themeShade="80"/>
          <w:sz w:val="32"/>
          <w:szCs w:val="32"/>
        </w:rPr>
        <w:br/>
        <w:t>– Birch Room</w:t>
      </w:r>
    </w:p>
    <w:p w14:paraId="4783580A" w14:textId="77777777" w:rsidR="00F42934" w:rsidRDefault="00F42934" w:rsidP="00F42934">
      <w:pPr>
        <w:rPr>
          <w:rFonts w:cstheme="minorHAnsi"/>
          <w:b/>
          <w:bCs/>
          <w:sz w:val="24"/>
          <w:szCs w:val="24"/>
        </w:rPr>
      </w:pPr>
      <w:r>
        <w:rPr>
          <w:rFonts w:cstheme="minorHAnsi"/>
          <w:b/>
          <w:bCs/>
          <w:sz w:val="24"/>
          <w:szCs w:val="24"/>
        </w:rPr>
        <w:t>Rain Newcomb, Fond Du Lac Tribal and Community College</w:t>
      </w:r>
    </w:p>
    <w:p w14:paraId="14D55B37" w14:textId="77777777" w:rsidR="00F42934" w:rsidRPr="006935F6" w:rsidRDefault="00F42934" w:rsidP="00F42934">
      <w:pPr>
        <w:rPr>
          <w:rFonts w:cstheme="minorHAnsi"/>
          <w:color w:val="000000" w:themeColor="text1"/>
          <w:sz w:val="24"/>
          <w:szCs w:val="24"/>
        </w:rPr>
      </w:pPr>
      <w:r w:rsidRPr="0041216F">
        <w:rPr>
          <w:rFonts w:cstheme="minorHAnsi"/>
          <w:color w:val="000000" w:themeColor="text1"/>
          <w:sz w:val="24"/>
          <w:szCs w:val="24"/>
        </w:rPr>
        <w:t xml:space="preserve">At FDLTCC, </w:t>
      </w:r>
      <w:proofErr w:type="spellStart"/>
      <w:r w:rsidRPr="0041216F">
        <w:rPr>
          <w:rFonts w:cstheme="minorHAnsi"/>
          <w:color w:val="000000" w:themeColor="text1"/>
          <w:sz w:val="24"/>
          <w:szCs w:val="24"/>
        </w:rPr>
        <w:t>nidebweyendaamin</w:t>
      </w:r>
      <w:proofErr w:type="spellEnd"/>
      <w:r w:rsidRPr="0041216F">
        <w:rPr>
          <w:rFonts w:cstheme="minorHAnsi"/>
          <w:color w:val="000000" w:themeColor="text1"/>
          <w:sz w:val="24"/>
          <w:szCs w:val="24"/>
        </w:rPr>
        <w:t xml:space="preserve"> (we all agree) that co-requisite classes reflect our college’s mission and core values. The entire campus, including faculty, staff, and administrators work together to support our developmental education program. We know that co-requisites make a difference to our students because we have been using them in English since 2017 and Math since 2020. During this session, a panel of faculty, advisors, tutors, ABE partners, and administrators will present their perspectives on the before, during, and after of our switch to the co-requisite models. We will reflect on the student success metrics we've collected and the path we've followed. Our hope is to help other campuses see how they might use co-requisite developmental education classes to improve student outcomes while also fostering cross-campus unity.</w:t>
      </w:r>
    </w:p>
    <w:p w14:paraId="39331148" w14:textId="77777777" w:rsidR="0041216F" w:rsidRDefault="0041216F" w:rsidP="0087203B">
      <w:pPr>
        <w:rPr>
          <w:rFonts w:cstheme="minorHAnsi"/>
          <w:color w:val="000000" w:themeColor="text1"/>
          <w:sz w:val="24"/>
          <w:szCs w:val="24"/>
        </w:rPr>
      </w:pPr>
    </w:p>
    <w:p w14:paraId="3B9B4ECA" w14:textId="77777777" w:rsidR="006935F6" w:rsidRDefault="006935F6" w:rsidP="0041216F">
      <w:pPr>
        <w:rPr>
          <w:b/>
          <w:bCs/>
          <w:color w:val="1F4E79" w:themeColor="accent5" w:themeShade="80"/>
          <w:sz w:val="32"/>
          <w:szCs w:val="32"/>
        </w:rPr>
      </w:pPr>
    </w:p>
    <w:p w14:paraId="42BF7F3A" w14:textId="30404270" w:rsidR="006935F6" w:rsidRPr="006935F6" w:rsidRDefault="006935F6" w:rsidP="006935F6">
      <w:pPr>
        <w:rPr>
          <w:b/>
          <w:bCs/>
          <w:color w:val="1F4E79" w:themeColor="accent5" w:themeShade="80"/>
          <w:sz w:val="32"/>
          <w:szCs w:val="32"/>
        </w:rPr>
      </w:pPr>
      <w:r>
        <w:rPr>
          <w:b/>
          <w:bCs/>
          <w:color w:val="1F4E79" w:themeColor="accent5" w:themeShade="80"/>
          <w:sz w:val="32"/>
          <w:szCs w:val="32"/>
        </w:rPr>
        <w:lastRenderedPageBreak/>
        <w:t xml:space="preserve">Exploring the Impact of Tutors Linked to Classes (TLC) on Student Success in Developmental Education Courses – Student Narratives </w:t>
      </w:r>
      <w:r>
        <w:rPr>
          <w:b/>
          <w:bCs/>
          <w:color w:val="1F4E79" w:themeColor="accent5" w:themeShade="80"/>
          <w:sz w:val="32"/>
          <w:szCs w:val="32"/>
        </w:rPr>
        <w:br/>
        <w:t xml:space="preserve">– Birch Room </w:t>
      </w:r>
    </w:p>
    <w:p w14:paraId="1B1568FF" w14:textId="2C7F6889" w:rsidR="00C12383" w:rsidRPr="00F42934" w:rsidRDefault="00C12383" w:rsidP="006935F6">
      <w:pPr>
        <w:rPr>
          <w:rFonts w:cstheme="minorHAnsi"/>
          <w:b/>
          <w:bCs/>
          <w:sz w:val="24"/>
          <w:szCs w:val="24"/>
        </w:rPr>
      </w:pPr>
      <w:r w:rsidRPr="00F42934">
        <w:rPr>
          <w:rFonts w:cstheme="minorHAnsi"/>
          <w:b/>
          <w:bCs/>
          <w:sz w:val="24"/>
          <w:szCs w:val="24"/>
        </w:rPr>
        <w:t>Helen Castillo-Delgado, Century College</w:t>
      </w:r>
    </w:p>
    <w:p w14:paraId="00395158" w14:textId="364EC10D" w:rsidR="00C12383" w:rsidRPr="00F42934" w:rsidRDefault="00C12383" w:rsidP="006935F6">
      <w:pPr>
        <w:rPr>
          <w:rFonts w:cstheme="minorHAnsi"/>
          <w:b/>
          <w:bCs/>
          <w:sz w:val="24"/>
          <w:szCs w:val="24"/>
        </w:rPr>
      </w:pPr>
      <w:r w:rsidRPr="00F42934">
        <w:rPr>
          <w:rFonts w:cstheme="minorHAnsi"/>
          <w:b/>
          <w:bCs/>
          <w:sz w:val="24"/>
          <w:szCs w:val="24"/>
        </w:rPr>
        <w:t xml:space="preserve">Jonathan Reeves, St. Olaf College </w:t>
      </w:r>
    </w:p>
    <w:p w14:paraId="639BA5D3" w14:textId="686B77F5" w:rsidR="006935F6" w:rsidRPr="00F42934" w:rsidRDefault="006935F6" w:rsidP="006935F6">
      <w:pPr>
        <w:rPr>
          <w:rFonts w:cstheme="minorHAnsi"/>
          <w:b/>
          <w:bCs/>
          <w:sz w:val="24"/>
          <w:szCs w:val="24"/>
        </w:rPr>
      </w:pPr>
      <w:bookmarkStart w:id="1" w:name="_Hlk175734988"/>
      <w:r w:rsidRPr="00F42934">
        <w:rPr>
          <w:rFonts w:cstheme="minorHAnsi"/>
          <w:b/>
          <w:bCs/>
          <w:sz w:val="24"/>
          <w:szCs w:val="24"/>
        </w:rPr>
        <w:t xml:space="preserve">Ryoto </w:t>
      </w:r>
      <w:r w:rsidR="004652B8" w:rsidRPr="00F42934">
        <w:rPr>
          <w:rFonts w:cstheme="minorHAnsi"/>
          <w:b/>
          <w:bCs/>
          <w:sz w:val="24"/>
          <w:szCs w:val="24"/>
        </w:rPr>
        <w:t>Hashimoto</w:t>
      </w:r>
      <w:r w:rsidRPr="00F42934">
        <w:rPr>
          <w:rFonts w:cstheme="minorHAnsi"/>
          <w:b/>
          <w:bCs/>
          <w:sz w:val="24"/>
          <w:szCs w:val="24"/>
        </w:rPr>
        <w:t>, Minnesota State University, Mankato</w:t>
      </w:r>
    </w:p>
    <w:p w14:paraId="51D409CB" w14:textId="06E9D016" w:rsidR="00234DE4" w:rsidRPr="00234DE4" w:rsidRDefault="00234DE4" w:rsidP="00234DE4">
      <w:pPr>
        <w:pStyle w:val="NormalWeb"/>
        <w:spacing w:before="0" w:beforeAutospacing="0" w:after="0" w:afterAutospacing="0"/>
        <w:rPr>
          <w:rFonts w:asciiTheme="minorHAnsi" w:hAnsiTheme="minorHAnsi" w:cstheme="minorHAnsi"/>
        </w:rPr>
      </w:pPr>
      <w:r w:rsidRPr="00F42934">
        <w:rPr>
          <w:rFonts w:asciiTheme="minorHAnsi" w:hAnsiTheme="minorHAnsi" w:cstheme="minorHAnsi"/>
          <w:color w:val="000000"/>
        </w:rPr>
        <w:t xml:space="preserve">Tutors Linked to Classes (TLC) is an academic support program that assigns tutors to gateway-level courses with high enrollment and high attrition </w:t>
      </w:r>
      <w:proofErr w:type="gramStart"/>
      <w:r w:rsidRPr="00F42934">
        <w:rPr>
          <w:rFonts w:asciiTheme="minorHAnsi" w:hAnsiTheme="minorHAnsi" w:cstheme="minorHAnsi"/>
          <w:color w:val="000000"/>
        </w:rPr>
        <w:t>in order to</w:t>
      </w:r>
      <w:proofErr w:type="gramEnd"/>
      <w:r w:rsidRPr="00F42934">
        <w:rPr>
          <w:rFonts w:asciiTheme="minorHAnsi" w:hAnsiTheme="minorHAnsi" w:cstheme="minorHAnsi"/>
          <w:color w:val="000000"/>
        </w:rPr>
        <w:t xml:space="preserve"> improve students’ short and long-term success. This panel features the detoured journey of a current Century College student who took corequisite English in summer 2023 and </w:t>
      </w:r>
      <w:proofErr w:type="gramStart"/>
      <w:r w:rsidRPr="00F42934">
        <w:rPr>
          <w:rFonts w:asciiTheme="minorHAnsi" w:hAnsiTheme="minorHAnsi" w:cstheme="minorHAnsi"/>
          <w:color w:val="000000"/>
        </w:rPr>
        <w:t>Reading</w:t>
      </w:r>
      <w:proofErr w:type="gramEnd"/>
      <w:r w:rsidRPr="00F42934">
        <w:rPr>
          <w:rFonts w:asciiTheme="minorHAnsi" w:hAnsiTheme="minorHAnsi" w:cstheme="minorHAnsi"/>
          <w:color w:val="000000"/>
        </w:rPr>
        <w:t xml:space="preserve"> in spring 2024, while continuing to work with her TLC tutors, TRIO advisors, and writing instructor. Their discussion will contribute to the state-wide debate on the corequisite model, providing implications on its impact on student success and the need for culturally responsive pedagogy in college instruction.</w:t>
      </w:r>
      <w:r w:rsidRPr="00234DE4">
        <w:rPr>
          <w:rFonts w:asciiTheme="minorHAnsi" w:hAnsiTheme="minorHAnsi" w:cstheme="minorHAnsi"/>
          <w:color w:val="000000"/>
        </w:rPr>
        <w:t>  </w:t>
      </w:r>
    </w:p>
    <w:p w14:paraId="7AAEB0C4" w14:textId="77777777" w:rsidR="00234DE4" w:rsidRPr="003C3246" w:rsidRDefault="00234DE4" w:rsidP="006935F6">
      <w:pPr>
        <w:rPr>
          <w:rFonts w:cstheme="minorHAnsi"/>
          <w:b/>
          <w:bCs/>
          <w:sz w:val="24"/>
          <w:szCs w:val="24"/>
        </w:rPr>
      </w:pPr>
    </w:p>
    <w:bookmarkEnd w:id="1"/>
    <w:p w14:paraId="563BD022" w14:textId="3BACD899" w:rsidR="000D59A0" w:rsidRPr="00D55391" w:rsidRDefault="000D59A0" w:rsidP="005067E6">
      <w:pPr>
        <w:rPr>
          <w:b/>
          <w:bCs/>
          <w:sz w:val="36"/>
          <w:szCs w:val="36"/>
          <w:u w:val="single"/>
        </w:rPr>
      </w:pPr>
      <w:r w:rsidRPr="00D55391">
        <w:rPr>
          <w:b/>
          <w:bCs/>
          <w:sz w:val="36"/>
          <w:szCs w:val="36"/>
          <w:u w:val="single"/>
        </w:rPr>
        <w:t>Breakout Session 3 Friday, September 2</w:t>
      </w:r>
      <w:r w:rsidR="003D306A">
        <w:rPr>
          <w:b/>
          <w:bCs/>
          <w:sz w:val="36"/>
          <w:szCs w:val="36"/>
          <w:u w:val="single"/>
        </w:rPr>
        <w:t>0</w:t>
      </w:r>
      <w:r w:rsidR="001E05C7">
        <w:rPr>
          <w:b/>
          <w:bCs/>
          <w:sz w:val="36"/>
          <w:szCs w:val="36"/>
          <w:u w:val="single"/>
        </w:rPr>
        <w:t xml:space="preserve"> | </w:t>
      </w:r>
      <w:r w:rsidRPr="00D55391">
        <w:rPr>
          <w:b/>
          <w:bCs/>
          <w:sz w:val="36"/>
          <w:szCs w:val="36"/>
          <w:u w:val="single"/>
        </w:rPr>
        <w:t>9:15-10:15</w:t>
      </w:r>
    </w:p>
    <w:p w14:paraId="1279F5D6" w14:textId="5930184C" w:rsidR="0002277D" w:rsidRPr="0002277D" w:rsidRDefault="0041216F" w:rsidP="005067E6">
      <w:pPr>
        <w:rPr>
          <w:b/>
          <w:bCs/>
          <w:color w:val="1F4E79" w:themeColor="accent5" w:themeShade="80"/>
          <w:sz w:val="32"/>
          <w:szCs w:val="32"/>
        </w:rPr>
      </w:pPr>
      <w:r>
        <w:rPr>
          <w:b/>
          <w:bCs/>
          <w:color w:val="1F4E79" w:themeColor="accent5" w:themeShade="80"/>
          <w:sz w:val="32"/>
          <w:szCs w:val="32"/>
        </w:rPr>
        <w:t xml:space="preserve">Embedded Reading Instruction with Co-Requisite Math Courses </w:t>
      </w:r>
      <w:r>
        <w:rPr>
          <w:b/>
          <w:bCs/>
          <w:color w:val="1F4E79" w:themeColor="accent5" w:themeShade="80"/>
          <w:sz w:val="32"/>
          <w:szCs w:val="32"/>
        </w:rPr>
        <w:br/>
        <w:t>– Ash Room</w:t>
      </w:r>
    </w:p>
    <w:p w14:paraId="46F352FD" w14:textId="66960549" w:rsidR="00E46254" w:rsidRPr="0002277D" w:rsidRDefault="0041216F" w:rsidP="005067E6">
      <w:pPr>
        <w:rPr>
          <w:b/>
          <w:bCs/>
          <w:color w:val="0070C0"/>
          <w:sz w:val="32"/>
          <w:szCs w:val="32"/>
        </w:rPr>
      </w:pPr>
      <w:r>
        <w:rPr>
          <w:b/>
          <w:bCs/>
          <w:sz w:val="24"/>
          <w:szCs w:val="24"/>
        </w:rPr>
        <w:t>Jami Jones, Anoka Ramsey Community College</w:t>
      </w:r>
    </w:p>
    <w:p w14:paraId="0097B57B" w14:textId="4CA95593" w:rsidR="00D55391" w:rsidRPr="006935F6" w:rsidRDefault="0041216F" w:rsidP="00DA646D">
      <w:pPr>
        <w:rPr>
          <w:rFonts w:cstheme="minorHAnsi"/>
          <w:b/>
          <w:bCs/>
          <w:sz w:val="24"/>
          <w:szCs w:val="24"/>
        </w:rPr>
      </w:pPr>
      <w:r w:rsidRPr="0041216F">
        <w:rPr>
          <w:sz w:val="24"/>
          <w:szCs w:val="24"/>
        </w:rPr>
        <w:t>After many years of conversation among faculty, ARCC has included reading instruction as part of the math co</w:t>
      </w:r>
      <w:r w:rsidR="00E83A26">
        <w:rPr>
          <w:sz w:val="24"/>
          <w:szCs w:val="24"/>
        </w:rPr>
        <w:t>-</w:t>
      </w:r>
      <w:r w:rsidRPr="0041216F">
        <w:rPr>
          <w:sz w:val="24"/>
          <w:szCs w:val="24"/>
        </w:rPr>
        <w:t>requisite models. This presentation will outline the structure, instruction and collaboration that has been established for these courses between math and reading faculty.</w:t>
      </w:r>
    </w:p>
    <w:p w14:paraId="5F82F9C7" w14:textId="0139B4CF" w:rsidR="00E83A26" w:rsidRPr="0002277D" w:rsidRDefault="00E83A26" w:rsidP="00E83A26">
      <w:pPr>
        <w:rPr>
          <w:b/>
          <w:bCs/>
          <w:color w:val="1F4E79" w:themeColor="accent5" w:themeShade="80"/>
          <w:sz w:val="32"/>
          <w:szCs w:val="32"/>
        </w:rPr>
      </w:pPr>
      <w:r w:rsidRPr="00337419">
        <w:rPr>
          <w:b/>
          <w:bCs/>
          <w:color w:val="1F4E79" w:themeColor="accent5" w:themeShade="80"/>
          <w:sz w:val="32"/>
          <w:szCs w:val="32"/>
        </w:rPr>
        <w:t>Whither</w:t>
      </w:r>
      <w:r>
        <w:rPr>
          <w:b/>
          <w:bCs/>
          <w:color w:val="1F4E79" w:themeColor="accent5" w:themeShade="80"/>
          <w:sz w:val="32"/>
          <w:szCs w:val="32"/>
        </w:rPr>
        <w:t xml:space="preserve"> Dev Ed Composition? </w:t>
      </w:r>
      <w:r w:rsidRPr="00F42934">
        <w:rPr>
          <w:b/>
          <w:bCs/>
          <w:i/>
          <w:iCs/>
          <w:color w:val="1F4E79" w:themeColor="accent5" w:themeShade="80"/>
          <w:sz w:val="32"/>
          <w:szCs w:val="32"/>
        </w:rPr>
        <w:t>Wither</w:t>
      </w:r>
      <w:r>
        <w:rPr>
          <w:b/>
          <w:bCs/>
          <w:color w:val="1F4E79" w:themeColor="accent5" w:themeShade="80"/>
          <w:sz w:val="32"/>
          <w:szCs w:val="32"/>
        </w:rPr>
        <w:t xml:space="preserve"> Dev Ed Composition?</w:t>
      </w:r>
      <w:r w:rsidR="00337419">
        <w:rPr>
          <w:b/>
          <w:bCs/>
          <w:color w:val="1F4E79" w:themeColor="accent5" w:themeShade="80"/>
          <w:sz w:val="32"/>
          <w:szCs w:val="32"/>
        </w:rPr>
        <w:t>?</w:t>
      </w:r>
      <w:r>
        <w:rPr>
          <w:b/>
          <w:bCs/>
          <w:color w:val="1F4E79" w:themeColor="accent5" w:themeShade="80"/>
          <w:sz w:val="32"/>
          <w:szCs w:val="32"/>
        </w:rPr>
        <w:t xml:space="preserve"> </w:t>
      </w:r>
      <w:r>
        <w:rPr>
          <w:b/>
          <w:bCs/>
          <w:color w:val="1F4E79" w:themeColor="accent5" w:themeShade="80"/>
          <w:sz w:val="32"/>
          <w:szCs w:val="32"/>
        </w:rPr>
        <w:br/>
        <w:t>– Birch Room</w:t>
      </w:r>
    </w:p>
    <w:p w14:paraId="3EB53BBB" w14:textId="72A336E4" w:rsidR="00E83A26" w:rsidRDefault="00E83A26" w:rsidP="00E83A26">
      <w:pPr>
        <w:rPr>
          <w:b/>
          <w:bCs/>
          <w:sz w:val="24"/>
          <w:szCs w:val="24"/>
        </w:rPr>
      </w:pPr>
      <w:r>
        <w:rPr>
          <w:b/>
          <w:bCs/>
          <w:sz w:val="24"/>
          <w:szCs w:val="24"/>
        </w:rPr>
        <w:t xml:space="preserve">Larry </w:t>
      </w:r>
      <w:proofErr w:type="spellStart"/>
      <w:r>
        <w:rPr>
          <w:b/>
          <w:bCs/>
          <w:sz w:val="24"/>
          <w:szCs w:val="24"/>
        </w:rPr>
        <w:t>Sklaney</w:t>
      </w:r>
      <w:proofErr w:type="spellEnd"/>
      <w:r>
        <w:rPr>
          <w:b/>
          <w:bCs/>
          <w:sz w:val="24"/>
          <w:szCs w:val="24"/>
        </w:rPr>
        <w:t>, Century College</w:t>
      </w:r>
    </w:p>
    <w:p w14:paraId="6A1CDF79" w14:textId="182DD97F" w:rsidR="00C12383" w:rsidRPr="00F42934" w:rsidRDefault="00C12383" w:rsidP="00E83A26">
      <w:pPr>
        <w:rPr>
          <w:b/>
          <w:bCs/>
          <w:sz w:val="24"/>
          <w:szCs w:val="24"/>
        </w:rPr>
      </w:pPr>
      <w:r w:rsidRPr="00F42934">
        <w:rPr>
          <w:b/>
          <w:bCs/>
          <w:sz w:val="24"/>
          <w:szCs w:val="24"/>
        </w:rPr>
        <w:t xml:space="preserve">Brian Lewis, Century College </w:t>
      </w:r>
    </w:p>
    <w:p w14:paraId="6B369F73" w14:textId="65CCE5AD" w:rsidR="00C12383" w:rsidRPr="00F42934" w:rsidRDefault="00C12383" w:rsidP="00E83A26">
      <w:pPr>
        <w:rPr>
          <w:b/>
          <w:bCs/>
          <w:sz w:val="24"/>
          <w:szCs w:val="24"/>
        </w:rPr>
      </w:pPr>
      <w:r w:rsidRPr="00F42934">
        <w:rPr>
          <w:b/>
          <w:bCs/>
          <w:sz w:val="24"/>
          <w:szCs w:val="24"/>
        </w:rPr>
        <w:t xml:space="preserve">Yanmei Jiang, Century College </w:t>
      </w:r>
    </w:p>
    <w:p w14:paraId="7F2FD0D6" w14:textId="3FF3F941" w:rsidR="00C12383" w:rsidRPr="003C3246" w:rsidRDefault="00C12383" w:rsidP="00C12383">
      <w:pPr>
        <w:rPr>
          <w:rFonts w:cstheme="minorHAnsi"/>
          <w:b/>
          <w:bCs/>
          <w:sz w:val="24"/>
          <w:szCs w:val="24"/>
        </w:rPr>
      </w:pPr>
      <w:r w:rsidRPr="00F42934">
        <w:rPr>
          <w:b/>
          <w:bCs/>
          <w:sz w:val="24"/>
          <w:szCs w:val="24"/>
        </w:rPr>
        <w:t>Ryuto Hashimoto,</w:t>
      </w:r>
      <w:r w:rsidRPr="00F42934">
        <w:rPr>
          <w:rFonts w:cstheme="minorHAnsi"/>
          <w:b/>
          <w:bCs/>
          <w:sz w:val="24"/>
          <w:szCs w:val="24"/>
        </w:rPr>
        <w:t xml:space="preserve"> Minnesota State University, Mankato</w:t>
      </w:r>
    </w:p>
    <w:p w14:paraId="430D9F82" w14:textId="1567E2C7" w:rsidR="006935F6" w:rsidRDefault="00E83A26" w:rsidP="006935F6">
      <w:r w:rsidRPr="00E83A26">
        <w:rPr>
          <w:sz w:val="24"/>
          <w:szCs w:val="24"/>
        </w:rPr>
        <w:t xml:space="preserve">What’s going on with Dev Ed at your school? Let’s compare notes! We’re trying to save loan-burdened students time and money while still accomplishing the open-enrollment college mission to serve learners of varying preparedness. </w:t>
      </w:r>
      <w:proofErr w:type="spellStart"/>
      <w:r w:rsidRPr="00E83A26">
        <w:rPr>
          <w:sz w:val="24"/>
          <w:szCs w:val="24"/>
        </w:rPr>
        <w:t>MinnState</w:t>
      </w:r>
      <w:proofErr w:type="spellEnd"/>
      <w:r w:rsidRPr="00E83A26">
        <w:rPr>
          <w:sz w:val="24"/>
          <w:szCs w:val="24"/>
        </w:rPr>
        <w:t xml:space="preserve"> English departments adopted the </w:t>
      </w:r>
      <w:r w:rsidRPr="00E83A26">
        <w:rPr>
          <w:sz w:val="24"/>
          <w:szCs w:val="24"/>
        </w:rPr>
        <w:lastRenderedPageBreak/>
        <w:t>co-requisite model for Composition over the past decade, sometimes partnering with Reading and ESOL in curriculum revisions. We haven’t always sustained these partnerships, however, and we’re scaling back the Dev Ed component of Composition to fewer credits and often have no back-up plan for students who struggle with this concurrent enrollment set-up. We’d like to hear about your Dev Ed situation.</w:t>
      </w:r>
    </w:p>
    <w:p w14:paraId="4F94E5A5" w14:textId="5EBD1A4A" w:rsidR="00F42934" w:rsidRPr="0002277D" w:rsidRDefault="00F42934" w:rsidP="00F42934">
      <w:pPr>
        <w:rPr>
          <w:b/>
          <w:bCs/>
          <w:color w:val="1F4E79" w:themeColor="accent5" w:themeShade="80"/>
          <w:sz w:val="32"/>
          <w:szCs w:val="32"/>
        </w:rPr>
      </w:pPr>
      <w:r>
        <w:rPr>
          <w:b/>
          <w:bCs/>
          <w:color w:val="1F4E79" w:themeColor="accent5" w:themeShade="80"/>
          <w:sz w:val="32"/>
          <w:szCs w:val="32"/>
        </w:rPr>
        <w:t xml:space="preserve">Using Community to Reduce Test Anxiety and Increase Confidence </w:t>
      </w:r>
      <w:r>
        <w:rPr>
          <w:b/>
          <w:bCs/>
          <w:color w:val="1F4E79" w:themeColor="accent5" w:themeShade="80"/>
          <w:sz w:val="32"/>
          <w:szCs w:val="32"/>
        </w:rPr>
        <w:br/>
        <w:t xml:space="preserve">– Ballroom 3 </w:t>
      </w:r>
    </w:p>
    <w:p w14:paraId="1E3AC42F" w14:textId="77777777" w:rsidR="00F42934" w:rsidRDefault="00F42934" w:rsidP="00F42934">
      <w:pPr>
        <w:rPr>
          <w:b/>
          <w:bCs/>
          <w:sz w:val="24"/>
          <w:szCs w:val="24"/>
        </w:rPr>
      </w:pPr>
      <w:r>
        <w:rPr>
          <w:b/>
          <w:bCs/>
          <w:sz w:val="24"/>
          <w:szCs w:val="24"/>
        </w:rPr>
        <w:t xml:space="preserve">Amber </w:t>
      </w:r>
      <w:proofErr w:type="spellStart"/>
      <w:r>
        <w:rPr>
          <w:b/>
          <w:bCs/>
          <w:sz w:val="24"/>
          <w:szCs w:val="24"/>
        </w:rPr>
        <w:t>Delliger</w:t>
      </w:r>
      <w:proofErr w:type="spellEnd"/>
      <w:r>
        <w:rPr>
          <w:b/>
          <w:bCs/>
          <w:sz w:val="24"/>
          <w:szCs w:val="24"/>
        </w:rPr>
        <w:t>, Anoka Ramsey Community College</w:t>
      </w:r>
    </w:p>
    <w:p w14:paraId="4901D666" w14:textId="4D03F0F6" w:rsidR="008C414A" w:rsidRDefault="008C414A" w:rsidP="00F42934">
      <w:pPr>
        <w:rPr>
          <w:b/>
          <w:bCs/>
          <w:sz w:val="24"/>
          <w:szCs w:val="24"/>
        </w:rPr>
      </w:pPr>
      <w:r>
        <w:rPr>
          <w:b/>
          <w:bCs/>
          <w:sz w:val="24"/>
          <w:szCs w:val="24"/>
        </w:rPr>
        <w:t>Anita Schneider, Anoka Ramsey Community College</w:t>
      </w:r>
    </w:p>
    <w:p w14:paraId="4C597C27" w14:textId="5E4DF6C2" w:rsidR="008C414A" w:rsidRPr="0002277D" w:rsidRDefault="008C414A" w:rsidP="00F42934">
      <w:pPr>
        <w:rPr>
          <w:b/>
          <w:bCs/>
          <w:color w:val="0070C0"/>
          <w:sz w:val="32"/>
          <w:szCs w:val="32"/>
        </w:rPr>
      </w:pPr>
      <w:r>
        <w:rPr>
          <w:b/>
          <w:bCs/>
          <w:sz w:val="24"/>
          <w:szCs w:val="24"/>
        </w:rPr>
        <w:t>Ellen Skogen, North Metro Adult Education / Anoka Ramsey Community College</w:t>
      </w:r>
    </w:p>
    <w:p w14:paraId="6BE9CA84" w14:textId="17A67994" w:rsidR="00F42934" w:rsidRDefault="00F42934" w:rsidP="006935F6">
      <w:pPr>
        <w:rPr>
          <w:sz w:val="24"/>
          <w:szCs w:val="24"/>
        </w:rPr>
      </w:pPr>
      <w:r w:rsidRPr="00E83A26">
        <w:rPr>
          <w:sz w:val="24"/>
          <w:szCs w:val="24"/>
        </w:rPr>
        <w:t>It’s no secret that college math tests can cause anxiety and stress for students, often preventing instructors from getting a full picture of what skills a student can truly demonstrate. Join us to see how building a classroom culture around community and collaboration paired with a simple 10-minute routine has reduced anxiety and influenced a positive relationship with math for students our co-req math courses. Not a math teacher? No problem! This is adaptable for any content.</w:t>
      </w:r>
    </w:p>
    <w:p w14:paraId="6545CDC7" w14:textId="77777777" w:rsidR="00F42934" w:rsidRPr="00F42934" w:rsidRDefault="00F42934" w:rsidP="006935F6">
      <w:pPr>
        <w:rPr>
          <w:sz w:val="24"/>
          <w:szCs w:val="24"/>
        </w:rPr>
      </w:pPr>
    </w:p>
    <w:p w14:paraId="6B832F9B" w14:textId="6369B433" w:rsidR="00AC3DA0" w:rsidRPr="001262C2" w:rsidRDefault="00AC3DA0" w:rsidP="00DA646D">
      <w:pPr>
        <w:rPr>
          <w:sz w:val="24"/>
          <w:szCs w:val="24"/>
        </w:rPr>
      </w:pPr>
      <w:r w:rsidRPr="0022799D">
        <w:rPr>
          <w:rFonts w:cstheme="minorHAnsi"/>
          <w:b/>
          <w:bCs/>
          <w:sz w:val="36"/>
          <w:szCs w:val="36"/>
          <w:u w:val="single"/>
        </w:rPr>
        <w:t>Breakout Session 4</w:t>
      </w:r>
      <w:r w:rsidR="00AD4C25" w:rsidRPr="0022799D">
        <w:rPr>
          <w:rFonts w:cstheme="minorHAnsi"/>
          <w:b/>
          <w:bCs/>
          <w:sz w:val="36"/>
          <w:szCs w:val="36"/>
          <w:u w:val="single"/>
        </w:rPr>
        <w:t xml:space="preserve"> Friday, September 2</w:t>
      </w:r>
      <w:r w:rsidR="003D306A">
        <w:rPr>
          <w:rFonts w:cstheme="minorHAnsi"/>
          <w:b/>
          <w:bCs/>
          <w:sz w:val="36"/>
          <w:szCs w:val="36"/>
          <w:u w:val="single"/>
        </w:rPr>
        <w:t>0</w:t>
      </w:r>
      <w:r w:rsidR="001E05C7">
        <w:rPr>
          <w:rFonts w:cstheme="minorHAnsi"/>
          <w:b/>
          <w:bCs/>
          <w:sz w:val="36"/>
          <w:szCs w:val="36"/>
          <w:u w:val="single"/>
        </w:rPr>
        <w:t xml:space="preserve"> | </w:t>
      </w:r>
      <w:r w:rsidR="00AD4C25" w:rsidRPr="0022799D">
        <w:rPr>
          <w:rFonts w:cstheme="minorHAnsi"/>
          <w:b/>
          <w:bCs/>
          <w:sz w:val="36"/>
          <w:szCs w:val="36"/>
          <w:u w:val="single"/>
        </w:rPr>
        <w:t>10:30-11:30</w:t>
      </w:r>
    </w:p>
    <w:p w14:paraId="6D404592" w14:textId="22C8CB40" w:rsidR="007E5EDD" w:rsidRPr="0002277D" w:rsidRDefault="007E5EDD" w:rsidP="007E5EDD">
      <w:pPr>
        <w:rPr>
          <w:b/>
          <w:bCs/>
          <w:color w:val="1F4E79" w:themeColor="accent5" w:themeShade="80"/>
          <w:sz w:val="32"/>
          <w:szCs w:val="32"/>
        </w:rPr>
      </w:pPr>
      <w:r>
        <w:rPr>
          <w:b/>
          <w:bCs/>
          <w:color w:val="1F4E79" w:themeColor="accent5" w:themeShade="80"/>
          <w:sz w:val="32"/>
          <w:szCs w:val="32"/>
        </w:rPr>
        <w:t xml:space="preserve">Decreasing Student Reliance on AI by Using Oral Exams for Student Success </w:t>
      </w:r>
      <w:r>
        <w:rPr>
          <w:b/>
          <w:bCs/>
          <w:color w:val="1F4E79" w:themeColor="accent5" w:themeShade="80"/>
          <w:sz w:val="32"/>
          <w:szCs w:val="32"/>
        </w:rPr>
        <w:br/>
        <w:t xml:space="preserve">– Ash Room </w:t>
      </w:r>
    </w:p>
    <w:p w14:paraId="302E308A" w14:textId="3857DA45" w:rsidR="004319B8" w:rsidRPr="003C3246" w:rsidRDefault="007E5EDD" w:rsidP="00DA646D">
      <w:pPr>
        <w:rPr>
          <w:rFonts w:cstheme="minorHAnsi"/>
          <w:b/>
          <w:bCs/>
          <w:sz w:val="24"/>
          <w:szCs w:val="24"/>
        </w:rPr>
      </w:pPr>
      <w:r>
        <w:rPr>
          <w:rFonts w:cstheme="minorHAnsi"/>
          <w:b/>
          <w:bCs/>
          <w:sz w:val="24"/>
          <w:szCs w:val="24"/>
        </w:rPr>
        <w:t>Carla-Elain</w:t>
      </w:r>
      <w:r w:rsidR="002C2EF1">
        <w:rPr>
          <w:rFonts w:cstheme="minorHAnsi"/>
          <w:b/>
          <w:bCs/>
          <w:sz w:val="24"/>
          <w:szCs w:val="24"/>
        </w:rPr>
        <w:t>e</w:t>
      </w:r>
      <w:r>
        <w:rPr>
          <w:rFonts w:cstheme="minorHAnsi"/>
          <w:b/>
          <w:bCs/>
          <w:sz w:val="24"/>
          <w:szCs w:val="24"/>
        </w:rPr>
        <w:t xml:space="preserve"> Johnson, S</w:t>
      </w:r>
      <w:r w:rsidR="002C2EF1">
        <w:rPr>
          <w:rFonts w:cstheme="minorHAnsi"/>
          <w:b/>
          <w:bCs/>
          <w:sz w:val="24"/>
          <w:szCs w:val="24"/>
        </w:rPr>
        <w:t>aint</w:t>
      </w:r>
      <w:r>
        <w:rPr>
          <w:rFonts w:cstheme="minorHAnsi"/>
          <w:b/>
          <w:bCs/>
          <w:sz w:val="24"/>
          <w:szCs w:val="24"/>
        </w:rPr>
        <w:t xml:space="preserve"> Paul College</w:t>
      </w:r>
    </w:p>
    <w:p w14:paraId="33F9614C" w14:textId="2F48AC02" w:rsidR="00542390" w:rsidRPr="0022799D" w:rsidRDefault="007E5EDD" w:rsidP="00DA646D">
      <w:pPr>
        <w:rPr>
          <w:rFonts w:cstheme="minorHAnsi"/>
          <w:sz w:val="24"/>
          <w:szCs w:val="24"/>
        </w:rPr>
      </w:pPr>
      <w:r w:rsidRPr="007E5EDD">
        <w:rPr>
          <w:rFonts w:cstheme="minorHAnsi"/>
          <w:sz w:val="24"/>
          <w:szCs w:val="24"/>
        </w:rPr>
        <w:t>One recent frustration for educators during the past several years is the rise in usage of AI to complete papers and written exams. One solution is to return to the usage of oral exams (Allison, 2021). These allow students to engage with the coursework and the instructor when the assessment is just a written paper or a written exam (</w:t>
      </w:r>
      <w:proofErr w:type="spellStart"/>
      <w:r w:rsidRPr="007E5EDD">
        <w:rPr>
          <w:rFonts w:cstheme="minorHAnsi"/>
          <w:sz w:val="24"/>
          <w:szCs w:val="24"/>
        </w:rPr>
        <w:t>Mascadri</w:t>
      </w:r>
      <w:proofErr w:type="spellEnd"/>
      <w:r w:rsidRPr="007E5EDD">
        <w:rPr>
          <w:rFonts w:cstheme="minorHAnsi"/>
          <w:sz w:val="24"/>
          <w:szCs w:val="24"/>
        </w:rPr>
        <w:t xml:space="preserve"> et al., 2023). The instructor can assess student needs and facilitate a deeper understanding (</w:t>
      </w:r>
      <w:proofErr w:type="spellStart"/>
      <w:r w:rsidRPr="007E5EDD">
        <w:rPr>
          <w:rFonts w:cstheme="minorHAnsi"/>
          <w:sz w:val="24"/>
          <w:szCs w:val="24"/>
        </w:rPr>
        <w:t>Huxam</w:t>
      </w:r>
      <w:proofErr w:type="spellEnd"/>
      <w:r w:rsidRPr="007E5EDD">
        <w:rPr>
          <w:rFonts w:cstheme="minorHAnsi"/>
          <w:sz w:val="24"/>
          <w:szCs w:val="24"/>
        </w:rPr>
        <w:t xml:space="preserve"> et al., 2012). This method works for students in writing classes including those with disability concerns by relieving the pressure felt regarding grading practices.</w:t>
      </w:r>
    </w:p>
    <w:p w14:paraId="24EF3647" w14:textId="77777777" w:rsidR="00F42934" w:rsidRDefault="00F42934" w:rsidP="00F42934">
      <w:pPr>
        <w:rPr>
          <w:b/>
          <w:bCs/>
          <w:color w:val="1F4E79" w:themeColor="accent5" w:themeShade="80"/>
          <w:sz w:val="32"/>
          <w:szCs w:val="32"/>
        </w:rPr>
      </w:pPr>
      <w:r>
        <w:rPr>
          <w:b/>
          <w:bCs/>
          <w:color w:val="1F4E79" w:themeColor="accent5" w:themeShade="80"/>
          <w:sz w:val="32"/>
          <w:szCs w:val="32"/>
        </w:rPr>
        <w:t>Developmental Reading: Where have We Been? Where are We Going? – Birch Room</w:t>
      </w:r>
    </w:p>
    <w:p w14:paraId="0802011C" w14:textId="77777777" w:rsidR="00F42934" w:rsidRDefault="00F42934" w:rsidP="00F42934">
      <w:pPr>
        <w:rPr>
          <w:rFonts w:cstheme="minorHAnsi"/>
          <w:b/>
          <w:bCs/>
          <w:sz w:val="24"/>
          <w:szCs w:val="24"/>
        </w:rPr>
      </w:pPr>
      <w:r>
        <w:rPr>
          <w:rFonts w:cstheme="minorHAnsi"/>
          <w:b/>
          <w:bCs/>
          <w:sz w:val="24"/>
          <w:szCs w:val="24"/>
        </w:rPr>
        <w:t>Michelle Cochran, Rochester Community and Technical College</w:t>
      </w:r>
    </w:p>
    <w:p w14:paraId="46BB927A" w14:textId="41F43F0F" w:rsidR="00F42934" w:rsidRPr="00F42934" w:rsidRDefault="00F42934" w:rsidP="006935F6">
      <w:pPr>
        <w:rPr>
          <w:rFonts w:cstheme="minorHAnsi"/>
          <w:color w:val="000000" w:themeColor="text1"/>
          <w:sz w:val="24"/>
          <w:szCs w:val="24"/>
        </w:rPr>
      </w:pPr>
      <w:r w:rsidRPr="0087203B">
        <w:rPr>
          <w:rFonts w:cstheme="minorHAnsi"/>
          <w:color w:val="000000" w:themeColor="text1"/>
          <w:sz w:val="24"/>
          <w:szCs w:val="24"/>
        </w:rPr>
        <w:lastRenderedPageBreak/>
        <w:t xml:space="preserve">Nationally, </w:t>
      </w:r>
      <w:proofErr w:type="gramStart"/>
      <w:r w:rsidRPr="0087203B">
        <w:rPr>
          <w:rFonts w:cstheme="minorHAnsi"/>
          <w:color w:val="000000" w:themeColor="text1"/>
          <w:sz w:val="24"/>
          <w:szCs w:val="24"/>
        </w:rPr>
        <w:t>a majority of</w:t>
      </w:r>
      <w:proofErr w:type="gramEnd"/>
      <w:r w:rsidRPr="0087203B">
        <w:rPr>
          <w:rFonts w:cstheme="minorHAnsi"/>
          <w:color w:val="000000" w:themeColor="text1"/>
          <w:sz w:val="24"/>
          <w:szCs w:val="24"/>
        </w:rPr>
        <w:t xml:space="preserve"> students graduating high school read significantly below the level needed for access to academic texts. Who are the students that we serve in community college reading classes? What do we know about adult literacy education? What do we know about literacy education for students who are non-native speakers? What is happening at the state level to address deficits in K-12 reading? What is happening at </w:t>
      </w:r>
      <w:proofErr w:type="spellStart"/>
      <w:r w:rsidRPr="0087203B">
        <w:rPr>
          <w:rFonts w:cstheme="minorHAnsi"/>
          <w:color w:val="000000" w:themeColor="text1"/>
          <w:sz w:val="24"/>
          <w:szCs w:val="24"/>
        </w:rPr>
        <w:t>MinnState</w:t>
      </w:r>
      <w:proofErr w:type="spellEnd"/>
      <w:r w:rsidRPr="0087203B">
        <w:rPr>
          <w:rFonts w:cstheme="minorHAnsi"/>
          <w:color w:val="000000" w:themeColor="text1"/>
          <w:sz w:val="24"/>
          <w:szCs w:val="24"/>
        </w:rPr>
        <w:t xml:space="preserve"> </w:t>
      </w:r>
      <w:proofErr w:type="gramStart"/>
      <w:r w:rsidRPr="0087203B">
        <w:rPr>
          <w:rFonts w:cstheme="minorHAnsi"/>
          <w:color w:val="000000" w:themeColor="text1"/>
          <w:sz w:val="24"/>
          <w:szCs w:val="24"/>
        </w:rPr>
        <w:t>with regard to</w:t>
      </w:r>
      <w:proofErr w:type="gramEnd"/>
      <w:r w:rsidRPr="0087203B">
        <w:rPr>
          <w:rFonts w:cstheme="minorHAnsi"/>
          <w:color w:val="000000" w:themeColor="text1"/>
          <w:sz w:val="24"/>
          <w:szCs w:val="24"/>
        </w:rPr>
        <w:t xml:space="preserve"> reading? Bring your own experience and questions and join the conversation.</w:t>
      </w:r>
    </w:p>
    <w:p w14:paraId="65EEB7EB" w14:textId="21AB1500" w:rsidR="007E5EDD" w:rsidRPr="0002277D" w:rsidRDefault="001A107F" w:rsidP="007E5EDD">
      <w:pPr>
        <w:rPr>
          <w:b/>
          <w:bCs/>
          <w:color w:val="1F4E79" w:themeColor="accent5" w:themeShade="80"/>
          <w:sz w:val="32"/>
          <w:szCs w:val="32"/>
        </w:rPr>
      </w:pPr>
      <w:r>
        <w:rPr>
          <w:b/>
          <w:bCs/>
          <w:color w:val="1F4E79" w:themeColor="accent5" w:themeShade="80"/>
          <w:sz w:val="32"/>
          <w:szCs w:val="32"/>
        </w:rPr>
        <w:t>The Community College Re</w:t>
      </w:r>
      <w:r w:rsidR="001A76C1">
        <w:rPr>
          <w:b/>
          <w:bCs/>
          <w:color w:val="1F4E79" w:themeColor="accent5" w:themeShade="80"/>
          <w:sz w:val="32"/>
          <w:szCs w:val="32"/>
        </w:rPr>
        <w:t>form</w:t>
      </w:r>
      <w:r>
        <w:rPr>
          <w:b/>
          <w:bCs/>
          <w:color w:val="1F4E79" w:themeColor="accent5" w:themeShade="80"/>
          <w:sz w:val="32"/>
          <w:szCs w:val="32"/>
        </w:rPr>
        <w:t xml:space="preserve"> Movement Has Failed Students </w:t>
      </w:r>
      <w:r w:rsidR="007E5EDD">
        <w:rPr>
          <w:b/>
          <w:bCs/>
          <w:color w:val="1F4E79" w:themeColor="accent5" w:themeShade="80"/>
          <w:sz w:val="32"/>
          <w:szCs w:val="32"/>
        </w:rPr>
        <w:t xml:space="preserve">– </w:t>
      </w:r>
      <w:r w:rsidR="00F42934">
        <w:rPr>
          <w:b/>
          <w:bCs/>
          <w:color w:val="1F4E79" w:themeColor="accent5" w:themeShade="80"/>
          <w:sz w:val="32"/>
          <w:szCs w:val="32"/>
        </w:rPr>
        <w:t>Ballr</w:t>
      </w:r>
      <w:r w:rsidR="007E5EDD">
        <w:rPr>
          <w:b/>
          <w:bCs/>
          <w:color w:val="1F4E79" w:themeColor="accent5" w:themeShade="80"/>
          <w:sz w:val="32"/>
          <w:szCs w:val="32"/>
        </w:rPr>
        <w:t xml:space="preserve">oom </w:t>
      </w:r>
      <w:r w:rsidR="00F42934">
        <w:rPr>
          <w:b/>
          <w:bCs/>
          <w:color w:val="1F4E79" w:themeColor="accent5" w:themeShade="80"/>
          <w:sz w:val="32"/>
          <w:szCs w:val="32"/>
        </w:rPr>
        <w:t>3</w:t>
      </w:r>
    </w:p>
    <w:p w14:paraId="1212A324" w14:textId="6DCA6017" w:rsidR="007E5EDD" w:rsidRPr="003C3246" w:rsidRDefault="001A107F" w:rsidP="007E5EDD">
      <w:pPr>
        <w:rPr>
          <w:rFonts w:cstheme="minorHAnsi"/>
          <w:b/>
          <w:bCs/>
          <w:sz w:val="24"/>
          <w:szCs w:val="24"/>
        </w:rPr>
      </w:pPr>
      <w:r>
        <w:rPr>
          <w:rFonts w:cstheme="minorHAnsi"/>
          <w:b/>
          <w:bCs/>
          <w:sz w:val="24"/>
          <w:szCs w:val="24"/>
        </w:rPr>
        <w:t xml:space="preserve">Alex </w:t>
      </w:r>
      <w:r w:rsidRPr="00F42934">
        <w:rPr>
          <w:rFonts w:cstheme="minorHAnsi"/>
          <w:b/>
          <w:bCs/>
          <w:sz w:val="24"/>
          <w:szCs w:val="24"/>
        </w:rPr>
        <w:t>Goud</w:t>
      </w:r>
      <w:r w:rsidR="00C12383" w:rsidRPr="00F42934">
        <w:rPr>
          <w:rFonts w:cstheme="minorHAnsi"/>
          <w:b/>
          <w:bCs/>
          <w:sz w:val="24"/>
          <w:szCs w:val="24"/>
        </w:rPr>
        <w:t>as</w:t>
      </w:r>
      <w:r w:rsidRPr="00F42934">
        <w:rPr>
          <w:rFonts w:cstheme="minorHAnsi"/>
          <w:b/>
          <w:bCs/>
          <w:sz w:val="24"/>
          <w:szCs w:val="24"/>
        </w:rPr>
        <w:t>,</w:t>
      </w:r>
      <w:r>
        <w:rPr>
          <w:rFonts w:cstheme="minorHAnsi"/>
          <w:b/>
          <w:bCs/>
          <w:sz w:val="24"/>
          <w:szCs w:val="24"/>
        </w:rPr>
        <w:t xml:space="preserve"> Delta College</w:t>
      </w:r>
    </w:p>
    <w:p w14:paraId="325D13D1" w14:textId="6C009E7D" w:rsidR="007E5EDD" w:rsidRPr="0022799D" w:rsidRDefault="001A107F" w:rsidP="007E5EDD">
      <w:pPr>
        <w:rPr>
          <w:rFonts w:cstheme="minorHAnsi"/>
          <w:sz w:val="20"/>
          <w:szCs w:val="20"/>
        </w:rPr>
      </w:pPr>
      <w:r w:rsidRPr="001A107F">
        <w:rPr>
          <w:rFonts w:cstheme="minorHAnsi"/>
          <w:sz w:val="24"/>
          <w:szCs w:val="24"/>
        </w:rPr>
        <w:t xml:space="preserve">It has been exactly 10 years since the implementation of the community college reform movement that began as a response to Obama's 2010 completion agenda. In fall of 2014, the vanguard states of Connecticut and Florida first implemented laws passed in 2012–2013 that severely restricted or eliminated prerequisite remediation and developmental education. Due to pressure from the Community College Research Center and interest groups such as Complete College America and the Education Commission of the States, largely funded by millions of dollars from the USDOE, Lumina, and Gates, much of the nation soon followed suit. Only after a decade do we now have more comprehensive and rigorous research to assess the outcomes of the most common reforms. Sadly, the goal of increased graduation rates has not been realized. Worse yet, full implementation of such reforms as corequisites has led to higher </w:t>
      </w:r>
      <w:proofErr w:type="spellStart"/>
      <w:r w:rsidRPr="001A107F">
        <w:rPr>
          <w:rFonts w:cstheme="minorHAnsi"/>
          <w:sz w:val="24"/>
          <w:szCs w:val="24"/>
        </w:rPr>
        <w:t>stopout</w:t>
      </w:r>
      <w:proofErr w:type="spellEnd"/>
      <w:r w:rsidRPr="001A107F">
        <w:rPr>
          <w:rFonts w:cstheme="minorHAnsi"/>
          <w:sz w:val="24"/>
          <w:szCs w:val="24"/>
        </w:rPr>
        <w:t xml:space="preserve"> rates and lower graduation rates for the most underserved students. Multiple measures, corequisites or other accelerated models, and pathways have thus failed students, yet institutions and states continue to mandate these reforms. Only one reform, which was not a part of the original community college reform movement, however, has led to markedly increased graduation rates. This presentation will outline the most common reforms, the disappointing outcomes from rigorous and recent research on these reforms, and the one program that has succeeded. Most importantly, I will offer concrete recommendations for policy changes going forward, with particular attention on what to do for the most at-risk student populations.</w:t>
      </w:r>
    </w:p>
    <w:p w14:paraId="5372608C" w14:textId="77777777" w:rsidR="007E5EDD" w:rsidRPr="0022799D" w:rsidRDefault="007E5EDD" w:rsidP="00DA646D">
      <w:pPr>
        <w:rPr>
          <w:rFonts w:cstheme="minorHAnsi"/>
          <w:sz w:val="20"/>
          <w:szCs w:val="20"/>
        </w:rPr>
      </w:pPr>
    </w:p>
    <w:sectPr w:rsidR="007E5EDD" w:rsidRPr="0022799D" w:rsidSect="008469A1">
      <w:pgSz w:w="12240" w:h="15840"/>
      <w:pgMar w:top="1440" w:right="1440" w:bottom="1440" w:left="1440" w:header="720" w:footer="720" w:gutter="0"/>
      <w:pgBorders w:offsetFrom="page">
        <w:top w:val="single" w:sz="4" w:space="24" w:color="4472C4" w:themeColor="accent1"/>
        <w:left w:val="single" w:sz="4" w:space="24" w:color="4472C4" w:themeColor="accent1"/>
        <w:bottom w:val="single" w:sz="4" w:space="24" w:color="4472C4" w:themeColor="accent1"/>
        <w:right w:val="single" w:sz="4" w:space="24" w:color="4472C4" w:themeColor="accent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F7"/>
    <w:rsid w:val="0002277D"/>
    <w:rsid w:val="00025931"/>
    <w:rsid w:val="000516A7"/>
    <w:rsid w:val="00071056"/>
    <w:rsid w:val="00095FFE"/>
    <w:rsid w:val="000C72E9"/>
    <w:rsid w:val="000D59A0"/>
    <w:rsid w:val="00105D65"/>
    <w:rsid w:val="0010611C"/>
    <w:rsid w:val="001262C2"/>
    <w:rsid w:val="00157782"/>
    <w:rsid w:val="0019061B"/>
    <w:rsid w:val="001A107F"/>
    <w:rsid w:val="001A2965"/>
    <w:rsid w:val="001A76C1"/>
    <w:rsid w:val="001C4C69"/>
    <w:rsid w:val="001E05C7"/>
    <w:rsid w:val="001E2D81"/>
    <w:rsid w:val="00206494"/>
    <w:rsid w:val="00223C3D"/>
    <w:rsid w:val="0022799D"/>
    <w:rsid w:val="00227E27"/>
    <w:rsid w:val="00234DE4"/>
    <w:rsid w:val="00274A88"/>
    <w:rsid w:val="002A783B"/>
    <w:rsid w:val="002B4730"/>
    <w:rsid w:val="002C2EF1"/>
    <w:rsid w:val="002C6B8F"/>
    <w:rsid w:val="002D786C"/>
    <w:rsid w:val="002F2A13"/>
    <w:rsid w:val="002F5670"/>
    <w:rsid w:val="00305E58"/>
    <w:rsid w:val="003206BA"/>
    <w:rsid w:val="00337419"/>
    <w:rsid w:val="00362FF2"/>
    <w:rsid w:val="00382D27"/>
    <w:rsid w:val="00390B4F"/>
    <w:rsid w:val="003946BB"/>
    <w:rsid w:val="003B1FD3"/>
    <w:rsid w:val="003C3246"/>
    <w:rsid w:val="003C7530"/>
    <w:rsid w:val="003D306A"/>
    <w:rsid w:val="003E633D"/>
    <w:rsid w:val="003F7C5A"/>
    <w:rsid w:val="0041216F"/>
    <w:rsid w:val="004319B8"/>
    <w:rsid w:val="004652B8"/>
    <w:rsid w:val="004757A4"/>
    <w:rsid w:val="004903C5"/>
    <w:rsid w:val="004C23F3"/>
    <w:rsid w:val="004D067B"/>
    <w:rsid w:val="004D5B71"/>
    <w:rsid w:val="004E46DB"/>
    <w:rsid w:val="005067E6"/>
    <w:rsid w:val="0052534A"/>
    <w:rsid w:val="00542390"/>
    <w:rsid w:val="00566926"/>
    <w:rsid w:val="005A3758"/>
    <w:rsid w:val="00607ADC"/>
    <w:rsid w:val="00610724"/>
    <w:rsid w:val="00616F9F"/>
    <w:rsid w:val="00636432"/>
    <w:rsid w:val="00653871"/>
    <w:rsid w:val="006935F6"/>
    <w:rsid w:val="006A0AB9"/>
    <w:rsid w:val="006F1B1F"/>
    <w:rsid w:val="00703439"/>
    <w:rsid w:val="00703FB9"/>
    <w:rsid w:val="007A0E42"/>
    <w:rsid w:val="007C3E99"/>
    <w:rsid w:val="007D572A"/>
    <w:rsid w:val="007E5EDD"/>
    <w:rsid w:val="007F4422"/>
    <w:rsid w:val="007F6424"/>
    <w:rsid w:val="00805BEB"/>
    <w:rsid w:val="00844B63"/>
    <w:rsid w:val="008469A1"/>
    <w:rsid w:val="0087203B"/>
    <w:rsid w:val="008C1DDE"/>
    <w:rsid w:val="008C414A"/>
    <w:rsid w:val="008C6522"/>
    <w:rsid w:val="00900853"/>
    <w:rsid w:val="00913D32"/>
    <w:rsid w:val="00934ED0"/>
    <w:rsid w:val="00942CD8"/>
    <w:rsid w:val="00986069"/>
    <w:rsid w:val="009B03B7"/>
    <w:rsid w:val="00A160E8"/>
    <w:rsid w:val="00A27C3E"/>
    <w:rsid w:val="00A81293"/>
    <w:rsid w:val="00A96127"/>
    <w:rsid w:val="00AC3CB0"/>
    <w:rsid w:val="00AC3DA0"/>
    <w:rsid w:val="00AC5421"/>
    <w:rsid w:val="00AD4C25"/>
    <w:rsid w:val="00B45D12"/>
    <w:rsid w:val="00B46DF4"/>
    <w:rsid w:val="00B5670C"/>
    <w:rsid w:val="00B67286"/>
    <w:rsid w:val="00B8402A"/>
    <w:rsid w:val="00B92032"/>
    <w:rsid w:val="00BA2F68"/>
    <w:rsid w:val="00BB48E1"/>
    <w:rsid w:val="00BC6B1B"/>
    <w:rsid w:val="00C12383"/>
    <w:rsid w:val="00C13691"/>
    <w:rsid w:val="00C71C89"/>
    <w:rsid w:val="00CA36CB"/>
    <w:rsid w:val="00D02729"/>
    <w:rsid w:val="00D47F91"/>
    <w:rsid w:val="00D504C1"/>
    <w:rsid w:val="00D55391"/>
    <w:rsid w:val="00D64AD2"/>
    <w:rsid w:val="00DA646D"/>
    <w:rsid w:val="00E46254"/>
    <w:rsid w:val="00E83A26"/>
    <w:rsid w:val="00EA0CB2"/>
    <w:rsid w:val="00EB534F"/>
    <w:rsid w:val="00ED6722"/>
    <w:rsid w:val="00EF635A"/>
    <w:rsid w:val="00F0629C"/>
    <w:rsid w:val="00F42934"/>
    <w:rsid w:val="00F806F7"/>
    <w:rsid w:val="00F90097"/>
    <w:rsid w:val="00FB06FF"/>
    <w:rsid w:val="00FC4846"/>
    <w:rsid w:val="00FC59C2"/>
    <w:rsid w:val="00FE10B2"/>
    <w:rsid w:val="00FE1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D2693"/>
  <w15:chartTrackingRefBased/>
  <w15:docId w15:val="{B028C091-A423-428E-869C-9CF19ECE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EF635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ixui-rich-texttext">
    <w:name w:val="wixui-rich-text__text"/>
    <w:basedOn w:val="DefaultParagraphFont"/>
    <w:rsid w:val="00EF635A"/>
  </w:style>
  <w:style w:type="character" w:customStyle="1" w:styleId="wixguard">
    <w:name w:val="wixguard"/>
    <w:basedOn w:val="DefaultParagraphFont"/>
    <w:rsid w:val="00EF635A"/>
  </w:style>
  <w:style w:type="table" w:styleId="TableGrid">
    <w:name w:val="Table Grid"/>
    <w:basedOn w:val="TableNormal"/>
    <w:uiPriority w:val="39"/>
    <w:rsid w:val="007D5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935F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1312663">
      <w:bodyDiv w:val="1"/>
      <w:marLeft w:val="0"/>
      <w:marRight w:val="0"/>
      <w:marTop w:val="0"/>
      <w:marBottom w:val="0"/>
      <w:divBdr>
        <w:top w:val="none" w:sz="0" w:space="0" w:color="auto"/>
        <w:left w:val="none" w:sz="0" w:space="0" w:color="auto"/>
        <w:bottom w:val="none" w:sz="0" w:space="0" w:color="auto"/>
        <w:right w:val="none" w:sz="0" w:space="0" w:color="auto"/>
      </w:divBdr>
    </w:div>
    <w:div w:id="1596934628">
      <w:bodyDiv w:val="1"/>
      <w:marLeft w:val="0"/>
      <w:marRight w:val="0"/>
      <w:marTop w:val="0"/>
      <w:marBottom w:val="0"/>
      <w:divBdr>
        <w:top w:val="none" w:sz="0" w:space="0" w:color="auto"/>
        <w:left w:val="none" w:sz="0" w:space="0" w:color="auto"/>
        <w:bottom w:val="none" w:sz="0" w:space="0" w:color="auto"/>
        <w:right w:val="none" w:sz="0" w:space="0" w:color="auto"/>
      </w:divBdr>
      <w:divsChild>
        <w:div w:id="1330478815">
          <w:marLeft w:val="0"/>
          <w:marRight w:val="0"/>
          <w:marTop w:val="0"/>
          <w:marBottom w:val="0"/>
          <w:divBdr>
            <w:top w:val="none" w:sz="0" w:space="0" w:color="auto"/>
            <w:left w:val="none" w:sz="0" w:space="0" w:color="auto"/>
            <w:bottom w:val="none" w:sz="0" w:space="0" w:color="auto"/>
            <w:right w:val="none" w:sz="0" w:space="0" w:color="auto"/>
          </w:divBdr>
        </w:div>
      </w:divsChild>
    </w:div>
    <w:div w:id="169537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g"/><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1589</Words>
  <Characters>9061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dc:creator>
  <cp:keywords/>
  <dc:description/>
  <cp:lastModifiedBy>Willcutt, Jennifer R</cp:lastModifiedBy>
  <cp:revision>2</cp:revision>
  <dcterms:created xsi:type="dcterms:W3CDTF">2024-08-30T15:22:00Z</dcterms:created>
  <dcterms:modified xsi:type="dcterms:W3CDTF">2024-08-30T15:22:00Z</dcterms:modified>
</cp:coreProperties>
</file>